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BA2F" w14:textId="2CBF11E0" w:rsidR="00A77B8D" w:rsidRDefault="00A77B8D" w:rsidP="00A77B8D">
      <w:pPr>
        <w:rPr>
          <w:b/>
          <w:bCs/>
        </w:rPr>
      </w:pPr>
      <w:r>
        <w:rPr>
          <w:b/>
          <w:bCs/>
        </w:rPr>
        <w:t>Name: _______________________(      )                Class:___________                Date:___________</w:t>
      </w:r>
    </w:p>
    <w:p w14:paraId="426FE195" w14:textId="3464EEC9" w:rsidR="00A77B8D" w:rsidRDefault="00A77B8D" w:rsidP="00A77B8D">
      <w:pPr>
        <w:rPr>
          <w:b/>
          <w:bCs/>
        </w:rPr>
      </w:pPr>
      <w:r>
        <w:rPr>
          <w:b/>
          <w:bCs/>
        </w:rPr>
        <w:t>Topic:</w:t>
      </w:r>
      <w:r w:rsidRPr="00A77B8D">
        <w:rPr>
          <w:b/>
          <w:bCs/>
        </w:rPr>
        <w:t xml:space="preserve"> </w:t>
      </w:r>
      <w:r w:rsidR="00712C26">
        <w:rPr>
          <w:b/>
          <w:bCs/>
        </w:rPr>
        <w:t>Gel Electrophoresis</w:t>
      </w:r>
      <w:r w:rsidR="00AC701E">
        <w:rPr>
          <w:b/>
          <w:bCs/>
        </w:rPr>
        <w:t xml:space="preserve"> (Answers)</w:t>
      </w:r>
    </w:p>
    <w:tbl>
      <w:tblPr>
        <w:tblStyle w:val="TableGrid"/>
        <w:tblW w:w="0" w:type="auto"/>
        <w:tblLook w:val="04A0" w:firstRow="1" w:lastRow="0" w:firstColumn="1" w:lastColumn="0" w:noHBand="0" w:noVBand="1"/>
      </w:tblPr>
      <w:tblGrid>
        <w:gridCol w:w="9016"/>
      </w:tblGrid>
      <w:tr w:rsidR="00712C26" w14:paraId="63535168" w14:textId="77777777" w:rsidTr="00712C26">
        <w:tc>
          <w:tcPr>
            <w:tcW w:w="9016" w:type="dxa"/>
          </w:tcPr>
          <w:p w14:paraId="589A0271" w14:textId="77777777" w:rsidR="00712C26" w:rsidRPr="00C86CD8" w:rsidRDefault="00712C26" w:rsidP="00712C26">
            <w:pPr>
              <w:spacing w:after="160" w:line="278" w:lineRule="auto"/>
              <w:rPr>
                <w:b/>
                <w:bCs/>
              </w:rPr>
            </w:pPr>
            <w:r w:rsidRPr="00C86CD8">
              <w:rPr>
                <w:b/>
                <w:bCs/>
              </w:rPr>
              <w:t>Activity 1: Procedures — Setting Up Gel Electrophoresis</w:t>
            </w:r>
          </w:p>
          <w:p w14:paraId="275C8CE5" w14:textId="77777777" w:rsidR="00712C26" w:rsidRPr="00C86CD8" w:rsidRDefault="00712C26" w:rsidP="00712C26">
            <w:pPr>
              <w:spacing w:after="160" w:line="278" w:lineRule="auto"/>
              <w:rPr>
                <w:b/>
                <w:bCs/>
              </w:rPr>
            </w:pPr>
            <w:r w:rsidRPr="00C86CD8">
              <w:rPr>
                <w:b/>
                <w:bCs/>
              </w:rPr>
              <w:t>What You Will Do</w:t>
            </w:r>
          </w:p>
          <w:p w14:paraId="2495F546" w14:textId="77777777" w:rsidR="00712C26" w:rsidRPr="00C86CD8" w:rsidRDefault="00712C26" w:rsidP="00712C26">
            <w:pPr>
              <w:spacing w:after="160" w:line="278" w:lineRule="auto"/>
            </w:pPr>
            <w:r w:rsidRPr="00C86CD8">
              <w:t>In this activity, you will follow five steps to set up and run a gel electrophoresis experiment. Complete each step in order and read the feedback carefully before moving on.</w:t>
            </w:r>
          </w:p>
          <w:p w14:paraId="27EF4E3B" w14:textId="77777777" w:rsidR="00712C26" w:rsidRPr="00C86CD8" w:rsidRDefault="00712C26" w:rsidP="00712C26">
            <w:pPr>
              <w:spacing w:after="160" w:line="278" w:lineRule="auto"/>
              <w:rPr>
                <w:b/>
                <w:bCs/>
              </w:rPr>
            </w:pPr>
            <w:r w:rsidRPr="00C86CD8">
              <w:rPr>
                <w:b/>
                <w:bCs/>
              </w:rPr>
              <w:t>Guided Questions</w:t>
            </w:r>
          </w:p>
          <w:p w14:paraId="2298F212" w14:textId="77777777" w:rsidR="00712C26" w:rsidRPr="00C86CD8" w:rsidRDefault="00712C26" w:rsidP="00712C26">
            <w:pPr>
              <w:spacing w:after="160" w:line="278" w:lineRule="auto"/>
            </w:pPr>
            <w:r w:rsidRPr="00C86CD8">
              <w:rPr>
                <w:b/>
                <w:bCs/>
              </w:rPr>
              <w:t>Before you begin:</w:t>
            </w:r>
          </w:p>
          <w:p w14:paraId="166F5F35" w14:textId="77777777" w:rsidR="00712C26" w:rsidRDefault="00712C26" w:rsidP="00AC701E">
            <w:pPr>
              <w:numPr>
                <w:ilvl w:val="0"/>
                <w:numId w:val="5"/>
              </w:numPr>
              <w:spacing w:after="160" w:line="278" w:lineRule="auto"/>
            </w:pPr>
            <w:r w:rsidRPr="00C86CD8">
              <w:t>What type of molecule is being separated in gel electrophoresis? </w:t>
            </w:r>
          </w:p>
          <w:p w14:paraId="54536D10" w14:textId="77777777" w:rsidR="00C17191" w:rsidRPr="00B81077" w:rsidRDefault="00C17191" w:rsidP="00C17191">
            <w:pPr>
              <w:spacing w:after="160" w:line="278" w:lineRule="auto"/>
              <w:ind w:left="720"/>
              <w:rPr>
                <w:color w:val="EE0000"/>
              </w:rPr>
            </w:pPr>
            <w:r w:rsidRPr="00B81077">
              <w:rPr>
                <w:color w:val="EE0000"/>
              </w:rPr>
              <w:t>DNA (deoxyribonucleic acid) / DNA fragments</w:t>
            </w:r>
          </w:p>
          <w:p w14:paraId="5DBCE1C7" w14:textId="4A8336E4" w:rsidR="00712C26" w:rsidRPr="00C86CD8" w:rsidRDefault="00712C26" w:rsidP="00AC701E">
            <w:pPr>
              <w:numPr>
                <w:ilvl w:val="0"/>
                <w:numId w:val="5"/>
              </w:numPr>
              <w:spacing w:after="160" w:line="278" w:lineRule="auto"/>
            </w:pPr>
            <w:r w:rsidRPr="00C86CD8">
              <w:t xml:space="preserve">DNA carries a </w:t>
            </w:r>
            <w:r w:rsidR="00C17191" w:rsidRPr="00B81077">
              <w:rPr>
                <w:b/>
                <w:bCs/>
                <w:color w:val="EE0000"/>
              </w:rPr>
              <w:t>negative</w:t>
            </w:r>
            <w:r w:rsidRPr="00C86CD8">
              <w:t xml:space="preserve"> charge. This means it will migrate toward the </w:t>
            </w:r>
            <w:r w:rsidR="00C17191" w:rsidRPr="00B81077">
              <w:rPr>
                <w:b/>
                <w:bCs/>
                <w:color w:val="EE0000"/>
              </w:rPr>
              <w:t>positive</w:t>
            </w:r>
            <w:r w:rsidR="00C17191" w:rsidRPr="00C86CD8">
              <w:t xml:space="preserve"> </w:t>
            </w:r>
            <w:r w:rsidRPr="00C86CD8">
              <w:t>electrode when a voltage is applied.</w:t>
            </w:r>
          </w:p>
          <w:p w14:paraId="322E6696" w14:textId="77777777" w:rsidR="00712C26" w:rsidRPr="00C86CD8" w:rsidRDefault="00712C26" w:rsidP="00712C26">
            <w:pPr>
              <w:spacing w:after="160" w:line="278" w:lineRule="auto"/>
            </w:pPr>
            <w:r w:rsidRPr="00C86CD8">
              <w:pict w14:anchorId="53F9CD28">
                <v:rect id="_x0000_i1037" style="width:0;height:0" o:hralign="center" o:hrstd="t" o:hr="t" fillcolor="#a0a0a0" stroked="f"/>
              </w:pict>
            </w:r>
          </w:p>
          <w:p w14:paraId="3922536C" w14:textId="77777777" w:rsidR="00712C26" w:rsidRPr="00C86CD8" w:rsidRDefault="00712C26" w:rsidP="00712C26">
            <w:pPr>
              <w:spacing w:after="160" w:line="278" w:lineRule="auto"/>
            </w:pPr>
            <w:r w:rsidRPr="00C86CD8">
              <w:rPr>
                <w:b/>
                <w:bCs/>
              </w:rPr>
              <w:t>Step 1 — Prepare the Agarose Gel</w:t>
            </w:r>
          </w:p>
          <w:p w14:paraId="3C0A8649" w14:textId="77777777" w:rsidR="00712C26" w:rsidRDefault="00712C26" w:rsidP="00AC701E">
            <w:pPr>
              <w:numPr>
                <w:ilvl w:val="0"/>
                <w:numId w:val="5"/>
              </w:numPr>
              <w:spacing w:after="160" w:line="278" w:lineRule="auto"/>
            </w:pPr>
            <w:r w:rsidRPr="00C86CD8">
              <w:t>What is the purpose of the comb in gel casting? </w:t>
            </w:r>
          </w:p>
          <w:p w14:paraId="10B1B7D6" w14:textId="77777777" w:rsidR="00C17191" w:rsidRPr="00B81077" w:rsidRDefault="00C17191" w:rsidP="00C17191">
            <w:pPr>
              <w:spacing w:after="160" w:line="278" w:lineRule="auto"/>
              <w:ind w:left="720"/>
              <w:rPr>
                <w:color w:val="EE0000"/>
              </w:rPr>
            </w:pPr>
            <w:r w:rsidRPr="00B81077">
              <w:rPr>
                <w:color w:val="EE0000"/>
              </w:rPr>
              <w:t>The comb creates wells in the gel for loading DNA samples.</w:t>
            </w:r>
          </w:p>
          <w:p w14:paraId="5AD5B6A8" w14:textId="77777777" w:rsidR="00712C26" w:rsidRDefault="00712C26" w:rsidP="00AC701E">
            <w:pPr>
              <w:numPr>
                <w:ilvl w:val="0"/>
                <w:numId w:val="5"/>
              </w:numPr>
              <w:spacing w:after="160" w:line="278" w:lineRule="auto"/>
            </w:pPr>
            <w:r w:rsidRPr="00C86CD8">
              <w:t>Suggest why a higher percentage agarose gel (e.g. 2%) would be used instead of a lower percentage (e.g. 0.5%). </w:t>
            </w:r>
          </w:p>
          <w:p w14:paraId="7D24BC3A" w14:textId="77777777" w:rsidR="00C17191" w:rsidRPr="00B81077" w:rsidRDefault="00C17191" w:rsidP="00C17191">
            <w:pPr>
              <w:spacing w:after="160" w:line="278" w:lineRule="auto"/>
              <w:ind w:left="720"/>
              <w:rPr>
                <w:color w:val="EE0000"/>
              </w:rPr>
            </w:pPr>
            <w:r w:rsidRPr="00B81077">
              <w:rPr>
                <w:color w:val="EE0000"/>
              </w:rPr>
              <w:t>A higher percentage agarose gel has a denser matrix with smaller pores. This gives better resolution (separation) of smaller DNA fragments, as they are slowed down more and the differences in their migration distances become more distinguishable.</w:t>
            </w:r>
          </w:p>
          <w:p w14:paraId="4868370F" w14:textId="77777777" w:rsidR="00712C26" w:rsidRPr="00C86CD8" w:rsidRDefault="00712C26" w:rsidP="00712C26">
            <w:pPr>
              <w:spacing w:after="160" w:line="278" w:lineRule="auto"/>
            </w:pPr>
            <w:r w:rsidRPr="00C86CD8">
              <w:pict w14:anchorId="3140539F">
                <v:rect id="_x0000_i1038" style="width:0;height:0" o:hralign="center" o:hrstd="t" o:hr="t" fillcolor="#a0a0a0" stroked="f"/>
              </w:pict>
            </w:r>
          </w:p>
          <w:p w14:paraId="61151E67" w14:textId="77777777" w:rsidR="00712C26" w:rsidRPr="00C86CD8" w:rsidRDefault="00712C26" w:rsidP="00712C26">
            <w:pPr>
              <w:spacing w:after="160" w:line="278" w:lineRule="auto"/>
            </w:pPr>
            <w:r w:rsidRPr="00C86CD8">
              <w:rPr>
                <w:b/>
                <w:bCs/>
              </w:rPr>
              <w:t>Step 2 — Load DNA Samples</w:t>
            </w:r>
          </w:p>
          <w:p w14:paraId="12BC6A91" w14:textId="77777777" w:rsidR="006160D4" w:rsidRDefault="00712C26" w:rsidP="00AC701E">
            <w:pPr>
              <w:numPr>
                <w:ilvl w:val="0"/>
                <w:numId w:val="5"/>
              </w:numPr>
              <w:spacing w:after="160" w:line="278" w:lineRule="auto"/>
            </w:pPr>
            <w:r w:rsidRPr="00C86CD8">
              <w:t>Why is loading dye mixed with the DNA sample before it is pipetted into the wells? </w:t>
            </w:r>
          </w:p>
          <w:p w14:paraId="5C5FF160" w14:textId="77777777" w:rsidR="00C17191" w:rsidRDefault="00C17191" w:rsidP="00C17191">
            <w:pPr>
              <w:spacing w:after="160" w:line="278" w:lineRule="auto"/>
              <w:ind w:left="720"/>
              <w:rPr>
                <w:color w:val="EE0000"/>
              </w:rPr>
            </w:pPr>
            <w:r w:rsidRPr="00B81077">
              <w:rPr>
                <w:color w:val="EE0000"/>
              </w:rPr>
              <w:t>Loading dye makes the sample denser than the buffer so it sinks into the well instead of diffusing away. It also contains a coloured dye that migrates with the DNA, allowing the progress of the run to be monitored visually.</w:t>
            </w:r>
          </w:p>
          <w:p w14:paraId="1879D282" w14:textId="77777777" w:rsidR="00C17191" w:rsidRPr="00B81077" w:rsidRDefault="00C17191" w:rsidP="00C17191">
            <w:pPr>
              <w:spacing w:after="160" w:line="278" w:lineRule="auto"/>
              <w:ind w:left="720"/>
              <w:rPr>
                <w:color w:val="EE0000"/>
              </w:rPr>
            </w:pPr>
          </w:p>
          <w:p w14:paraId="7F1D241C" w14:textId="77777777" w:rsidR="006160D4" w:rsidRDefault="00712C26" w:rsidP="00AC701E">
            <w:pPr>
              <w:numPr>
                <w:ilvl w:val="0"/>
                <w:numId w:val="5"/>
              </w:numPr>
              <w:spacing w:after="160" w:line="278" w:lineRule="auto"/>
            </w:pPr>
            <w:r w:rsidRPr="00C86CD8">
              <w:lastRenderedPageBreak/>
              <w:t>Why is a DNA ladder loaded into one of the wells alongside the samples? </w:t>
            </w:r>
          </w:p>
          <w:p w14:paraId="12CC7E06" w14:textId="77777777" w:rsidR="00C17191" w:rsidRPr="00B81077" w:rsidRDefault="00C17191" w:rsidP="00C17191">
            <w:pPr>
              <w:spacing w:after="160" w:line="278" w:lineRule="auto"/>
              <w:ind w:left="720"/>
              <w:rPr>
                <w:color w:val="EE0000"/>
              </w:rPr>
            </w:pPr>
            <w:r w:rsidRPr="00B81077">
              <w:rPr>
                <w:color w:val="EE0000"/>
              </w:rPr>
              <w:t>The DNA ladder contains fragments of known sizes. It is run alongside samples so that the sizes of unknown fragments can be estimated by comparing their band positions to the ladder.</w:t>
            </w:r>
          </w:p>
          <w:p w14:paraId="7AC54EED" w14:textId="77777777" w:rsidR="00712C26" w:rsidRPr="00C86CD8" w:rsidRDefault="00712C26" w:rsidP="00712C26">
            <w:pPr>
              <w:spacing w:after="160" w:line="278" w:lineRule="auto"/>
            </w:pPr>
            <w:r w:rsidRPr="00C86CD8">
              <w:rPr>
                <w:b/>
                <w:bCs/>
              </w:rPr>
              <w:t>Step 3 — Fill Tank with Buffer</w:t>
            </w:r>
          </w:p>
          <w:p w14:paraId="6C46FAF7" w14:textId="77777777" w:rsidR="006160D4" w:rsidRDefault="00712C26" w:rsidP="00AC701E">
            <w:pPr>
              <w:numPr>
                <w:ilvl w:val="0"/>
                <w:numId w:val="5"/>
              </w:numPr>
              <w:spacing w:after="160" w:line="278" w:lineRule="auto"/>
            </w:pPr>
            <w:r w:rsidRPr="00C86CD8">
              <w:t>State the role of TAE or TBE buffer in gel electrophoresis. </w:t>
            </w:r>
          </w:p>
          <w:p w14:paraId="13DA6FFD" w14:textId="77777777" w:rsidR="00C17191" w:rsidRPr="00B81077" w:rsidRDefault="00C17191" w:rsidP="00C17191">
            <w:pPr>
              <w:spacing w:after="160" w:line="278" w:lineRule="auto"/>
              <w:ind w:left="720"/>
              <w:rPr>
                <w:color w:val="EE0000"/>
              </w:rPr>
            </w:pPr>
            <w:r w:rsidRPr="00B81077">
              <w:rPr>
                <w:color w:val="EE0000"/>
              </w:rPr>
              <w:t>Buffer (TAE or TBE) conducts electricity, allowing current to flow through the gel. It also maintains a stable pH, which keeps DNA negatively charged so it migrates consistently.</w:t>
            </w:r>
          </w:p>
          <w:p w14:paraId="31C6A617" w14:textId="77777777" w:rsidR="006160D4" w:rsidRDefault="00712C26" w:rsidP="00AC701E">
            <w:pPr>
              <w:numPr>
                <w:ilvl w:val="0"/>
                <w:numId w:val="5"/>
              </w:numPr>
              <w:spacing w:after="160" w:line="278" w:lineRule="auto"/>
            </w:pPr>
            <w:r w:rsidRPr="00C86CD8">
              <w:t>What would happen if the gel was not fully submerged in buffer before running? </w:t>
            </w:r>
          </w:p>
          <w:p w14:paraId="1C8DC578" w14:textId="77777777" w:rsidR="00C17191" w:rsidRPr="00B81077" w:rsidRDefault="00C17191" w:rsidP="00C17191">
            <w:pPr>
              <w:spacing w:after="160" w:line="278" w:lineRule="auto"/>
              <w:ind w:left="720"/>
              <w:rPr>
                <w:color w:val="EE0000"/>
              </w:rPr>
            </w:pPr>
            <w:r w:rsidRPr="00B81077">
              <w:rPr>
                <w:color w:val="EE0000"/>
              </w:rPr>
              <w:t>If the gel is not fully submerged, current cannot flow evenly through the gel. This would result in uneven or no migration of DNA fragments.</w:t>
            </w:r>
          </w:p>
          <w:p w14:paraId="5AB60C6B" w14:textId="77777777" w:rsidR="00712C26" w:rsidRPr="00C86CD8" w:rsidRDefault="00712C26" w:rsidP="00712C26">
            <w:pPr>
              <w:spacing w:after="160" w:line="278" w:lineRule="auto"/>
            </w:pPr>
            <w:r w:rsidRPr="00C86CD8">
              <w:pict w14:anchorId="7A88FC2E">
                <v:rect id="_x0000_i1040" style="width:0;height:0" o:hralign="center" o:hrstd="t" o:hr="t" fillcolor="#a0a0a0" stroked="f"/>
              </w:pict>
            </w:r>
          </w:p>
          <w:p w14:paraId="15074BE7" w14:textId="77777777" w:rsidR="00712C26" w:rsidRPr="00C86CD8" w:rsidRDefault="00712C26" w:rsidP="00712C26">
            <w:pPr>
              <w:spacing w:after="160" w:line="278" w:lineRule="auto"/>
            </w:pPr>
            <w:r w:rsidRPr="00C86CD8">
              <w:rPr>
                <w:b/>
                <w:bCs/>
              </w:rPr>
              <w:t>Step 4 — Connect Electrodes</w:t>
            </w:r>
          </w:p>
          <w:p w14:paraId="53F78707" w14:textId="76FC9D89" w:rsidR="00712C26" w:rsidRDefault="00712C26" w:rsidP="00AC701E">
            <w:pPr>
              <w:numPr>
                <w:ilvl w:val="0"/>
                <w:numId w:val="5"/>
              </w:numPr>
              <w:spacing w:after="160" w:line="278" w:lineRule="auto"/>
            </w:pPr>
            <w:r w:rsidRPr="00C86CD8">
              <w:t>Label the diagram below to show which end is the negative electrode (−) and which is the positive electrode (+). Draw an arrow to show the direction of DNA migration.</w:t>
            </w:r>
            <w:r w:rsidR="006160D4">
              <w:rPr>
                <w:noProof/>
              </w:rPr>
              <w:t xml:space="preserve"> </w:t>
            </w:r>
          </w:p>
          <w:p w14:paraId="7F8BCEE1" w14:textId="421088CC" w:rsidR="006160D4" w:rsidRDefault="006160D4" w:rsidP="006160D4">
            <w:pPr>
              <w:spacing w:line="278" w:lineRule="auto"/>
              <w:ind w:left="720"/>
            </w:pPr>
            <w:r>
              <w:t xml:space="preserve">                                                              electrode (    )</w:t>
            </w:r>
          </w:p>
          <w:tbl>
            <w:tblPr>
              <w:tblStyle w:val="TableGrid"/>
              <w:tblW w:w="0" w:type="auto"/>
              <w:tblInd w:w="1415" w:type="dxa"/>
              <w:tblLook w:val="04A0" w:firstRow="1" w:lastRow="0" w:firstColumn="1" w:lastColumn="0" w:noHBand="0" w:noVBand="1"/>
            </w:tblPr>
            <w:tblGrid>
              <w:gridCol w:w="6030"/>
            </w:tblGrid>
            <w:tr w:rsidR="006160D4" w14:paraId="6552C1B5" w14:textId="77777777" w:rsidTr="006160D4">
              <w:trPr>
                <w:trHeight w:val="444"/>
              </w:trPr>
              <w:tc>
                <w:tcPr>
                  <w:tcW w:w="6030" w:type="dxa"/>
                </w:tcPr>
                <w:p w14:paraId="2092FDDD" w14:textId="36F5136C" w:rsidR="006160D4" w:rsidRDefault="006160D4" w:rsidP="006160D4">
                  <w:r>
                    <w:rPr>
                      <w:noProof/>
                    </w:rPr>
                    <mc:AlternateContent>
                      <mc:Choice Requires="wps">
                        <w:drawing>
                          <wp:anchor distT="45720" distB="45720" distL="114300" distR="114300" simplePos="0" relativeHeight="251659264" behindDoc="0" locked="0" layoutInCell="1" allowOverlap="1" wp14:anchorId="4D4CA012" wp14:editId="064BE86A">
                            <wp:simplePos x="0" y="0"/>
                            <wp:positionH relativeFrom="column">
                              <wp:posOffset>570865</wp:posOffset>
                            </wp:positionH>
                            <wp:positionV relativeFrom="paragraph">
                              <wp:posOffset>30480</wp:posOffset>
                            </wp:positionV>
                            <wp:extent cx="717550" cy="29845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98450"/>
                                    </a:xfrm>
                                    <a:prstGeom prst="rect">
                                      <a:avLst/>
                                    </a:prstGeom>
                                    <a:solidFill>
                                      <a:srgbClr val="FFFFFF"/>
                                    </a:solidFill>
                                    <a:ln w="9525">
                                      <a:solidFill>
                                        <a:srgbClr val="000000"/>
                                      </a:solidFill>
                                      <a:miter lim="800000"/>
                                      <a:headEnd/>
                                      <a:tailEnd/>
                                    </a:ln>
                                  </wps:spPr>
                                  <wps:txbx>
                                    <w:txbxContent>
                                      <w:p w14:paraId="3DBBEF6C" w14:textId="52A7D7C5" w:rsidR="006160D4" w:rsidRPr="006160D4" w:rsidRDefault="006160D4" w:rsidP="006160D4">
                                        <w:pPr>
                                          <w:jc w:val="center"/>
                                          <w:rPr>
                                            <w:lang w:val="en-US"/>
                                          </w:rPr>
                                        </w:pPr>
                                        <w:r>
                                          <w:rPr>
                                            <w:lang w:val="en-US"/>
                                          </w:rPr>
                                          <w:t>ladder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CA012" id="_x0000_t202" coordsize="21600,21600" o:spt="202" path="m,l,21600r21600,l21600,xe">
                            <v:stroke joinstyle="miter"/>
                            <v:path gradientshapeok="t" o:connecttype="rect"/>
                          </v:shapetype>
                          <v:shape id="Text Box 2" o:spid="_x0000_s1026" type="#_x0000_t202" style="position:absolute;margin-left:44.95pt;margin-top:2.4pt;width:56.5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">
                            <v:textbox>
                              <w:txbxContent>
                                <w:p w14:paraId="3DBBEF6C" w14:textId="52A7D7C5" w:rsidR="006160D4" w:rsidRPr="006160D4" w:rsidRDefault="006160D4" w:rsidP="006160D4">
                                  <w:pPr>
                                    <w:jc w:val="center"/>
                                    <w:rPr>
                                      <w:lang w:val="en-US"/>
                                    </w:rPr>
                                  </w:pPr>
                                  <w:r>
                                    <w:rPr>
                                      <w:lang w:val="en-US"/>
                                    </w:rPr>
                                    <w:t>ladder</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392D946E" wp14:editId="4EBA1BED">
                            <wp:simplePos x="0" y="0"/>
                            <wp:positionH relativeFrom="column">
                              <wp:posOffset>2348865</wp:posOffset>
                            </wp:positionH>
                            <wp:positionV relativeFrom="paragraph">
                              <wp:posOffset>36830</wp:posOffset>
                            </wp:positionV>
                            <wp:extent cx="692150" cy="298450"/>
                            <wp:effectExtent l="0" t="0" r="12700" b="25400"/>
                            <wp:wrapNone/>
                            <wp:docPr id="424294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98450"/>
                                    </a:xfrm>
                                    <a:prstGeom prst="rect">
                                      <a:avLst/>
                                    </a:prstGeom>
                                    <a:solidFill>
                                      <a:srgbClr val="FFFFFF"/>
                                    </a:solidFill>
                                    <a:ln w="9525">
                                      <a:solidFill>
                                        <a:srgbClr val="000000"/>
                                      </a:solidFill>
                                      <a:miter lim="800000"/>
                                      <a:headEnd/>
                                      <a:tailEnd/>
                                    </a:ln>
                                  </wps:spPr>
                                  <wps:txbx>
                                    <w:txbxContent>
                                      <w:p w14:paraId="3BB61B91" w14:textId="27379EFB" w:rsidR="006160D4" w:rsidRPr="006160D4" w:rsidRDefault="006160D4" w:rsidP="006160D4">
                                        <w:pPr>
                                          <w:jc w:val="center"/>
                                          <w:rPr>
                                            <w:lang w:val="en-US"/>
                                          </w:rPr>
                                        </w:pPr>
                                        <w:r>
                                          <w:rPr>
                                            <w:lang w:val="en-US"/>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946E" id="_x0000_s1027" type="#_x0000_t202" style="position:absolute;margin-left:184.95pt;margin-top:2.9pt;width:54.5pt;height: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">
                            <v:textbox>
                              <w:txbxContent>
                                <w:p w14:paraId="3BB61B91" w14:textId="27379EFB" w:rsidR="006160D4" w:rsidRPr="006160D4" w:rsidRDefault="006160D4" w:rsidP="006160D4">
                                  <w:pPr>
                                    <w:jc w:val="center"/>
                                    <w:rPr>
                                      <w:lang w:val="en-US"/>
                                    </w:rPr>
                                  </w:pPr>
                                  <w:r>
                                    <w:rPr>
                                      <w:lang w:val="en-US"/>
                                    </w:rPr>
                                    <w:t>sample</w:t>
                                  </w:r>
                                </w:p>
                              </w:txbxContent>
                            </v:textbox>
                          </v:shape>
                        </w:pict>
                      </mc:Fallback>
                    </mc:AlternateContent>
                  </w:r>
                </w:p>
                <w:p w14:paraId="259E9EA4" w14:textId="3F13C754" w:rsidR="006160D4" w:rsidRDefault="006160D4" w:rsidP="006160D4"/>
                <w:p w14:paraId="07539840" w14:textId="0A171B79" w:rsidR="006160D4" w:rsidRDefault="006160D4" w:rsidP="006160D4"/>
                <w:p w14:paraId="238D6EEC" w14:textId="2D85327D" w:rsidR="006160D4" w:rsidRDefault="006160D4" w:rsidP="006160D4"/>
                <w:p w14:paraId="292EB250" w14:textId="77777777" w:rsidR="006160D4" w:rsidRDefault="006160D4" w:rsidP="006160D4"/>
                <w:p w14:paraId="3E66629A" w14:textId="77777777" w:rsidR="006160D4" w:rsidRDefault="006160D4" w:rsidP="006160D4"/>
                <w:p w14:paraId="7DE10A2C" w14:textId="77777777" w:rsidR="006160D4" w:rsidRDefault="006160D4" w:rsidP="006160D4"/>
                <w:p w14:paraId="06FBB5A5" w14:textId="77777777" w:rsidR="006160D4" w:rsidRDefault="006160D4" w:rsidP="006160D4"/>
                <w:p w14:paraId="5E70CFB5" w14:textId="77777777" w:rsidR="006160D4" w:rsidRDefault="006160D4" w:rsidP="006160D4"/>
                <w:p w14:paraId="4D0F4649" w14:textId="77777777" w:rsidR="006160D4" w:rsidRDefault="006160D4" w:rsidP="006160D4"/>
                <w:p w14:paraId="4B3903C7" w14:textId="77777777" w:rsidR="006160D4" w:rsidRDefault="006160D4" w:rsidP="006160D4"/>
              </w:tc>
            </w:tr>
          </w:tbl>
          <w:p w14:paraId="4579DBCA" w14:textId="4D32C0EF" w:rsidR="006160D4" w:rsidRDefault="006160D4" w:rsidP="006160D4">
            <w:pPr>
              <w:spacing w:after="160" w:line="278" w:lineRule="auto"/>
              <w:ind w:left="720"/>
            </w:pPr>
            <w:r>
              <w:t xml:space="preserve">                                                              </w:t>
            </w:r>
            <w:r>
              <w:t>electrode (    )</w:t>
            </w:r>
          </w:p>
          <w:p w14:paraId="03A80763" w14:textId="77777777" w:rsidR="00AC701E" w:rsidRPr="00B81077" w:rsidRDefault="00AC701E" w:rsidP="00AC701E">
            <w:pPr>
              <w:spacing w:after="160" w:line="278" w:lineRule="auto"/>
              <w:ind w:left="720"/>
              <w:rPr>
                <w:color w:val="EE0000"/>
              </w:rPr>
            </w:pPr>
            <w:r w:rsidRPr="00B81077">
              <w:rPr>
                <w:color w:val="EE0000"/>
              </w:rPr>
              <w:t>The negative electrode (−) should be at the same end as the wells. The positive electrode (+) should be at the opposite end. The arrow showing DNA migration should point from the wells toward the positive electrode.</w:t>
            </w:r>
          </w:p>
          <w:p w14:paraId="5506DF0E" w14:textId="77777777" w:rsidR="00AC701E" w:rsidRPr="00C86CD8" w:rsidRDefault="00AC701E" w:rsidP="006160D4">
            <w:pPr>
              <w:spacing w:after="160" w:line="278" w:lineRule="auto"/>
              <w:ind w:left="720"/>
            </w:pPr>
          </w:p>
          <w:p w14:paraId="5BA6C14D" w14:textId="291FD658" w:rsidR="00712C26" w:rsidRDefault="00712C26" w:rsidP="00AC701E">
            <w:pPr>
              <w:numPr>
                <w:ilvl w:val="0"/>
                <w:numId w:val="5"/>
              </w:numPr>
              <w:spacing w:after="160" w:line="278" w:lineRule="auto"/>
            </w:pPr>
            <w:r w:rsidRPr="00C86CD8">
              <w:lastRenderedPageBreak/>
              <w:t>A student accidentally reverses the electrodes. What would happen to the DNA in the wells?</w:t>
            </w:r>
          </w:p>
          <w:p w14:paraId="2DC33307" w14:textId="77777777" w:rsidR="00AC701E" w:rsidRPr="00B81077" w:rsidRDefault="00AC701E" w:rsidP="00AC701E">
            <w:pPr>
              <w:spacing w:after="160" w:line="278" w:lineRule="auto"/>
              <w:ind w:left="720"/>
              <w:rPr>
                <w:color w:val="EE0000"/>
              </w:rPr>
            </w:pPr>
            <w:r w:rsidRPr="00B81077">
              <w:rPr>
                <w:color w:val="EE0000"/>
              </w:rPr>
              <w:t>If the electrodes are reversed, DNA (which is negatively charged) would migrate toward the negative electrode — away from the wells in the wrong direction — and could be pushed out of the wells back into the buffer.</w:t>
            </w:r>
          </w:p>
          <w:p w14:paraId="2752974B" w14:textId="77777777" w:rsidR="00712C26" w:rsidRPr="00C86CD8" w:rsidRDefault="00712C26" w:rsidP="00712C26">
            <w:pPr>
              <w:spacing w:after="160" w:line="278" w:lineRule="auto"/>
            </w:pPr>
            <w:r w:rsidRPr="00C86CD8">
              <w:pict w14:anchorId="743F7089">
                <v:rect id="_x0000_i1041" style="width:0;height:0" o:hralign="center" o:hrstd="t" o:hr="t" fillcolor="#a0a0a0" stroked="f"/>
              </w:pict>
            </w:r>
          </w:p>
          <w:p w14:paraId="2682D670" w14:textId="77777777" w:rsidR="00712C26" w:rsidRPr="00C86CD8" w:rsidRDefault="00712C26" w:rsidP="00712C26">
            <w:pPr>
              <w:spacing w:after="160" w:line="278" w:lineRule="auto"/>
            </w:pPr>
            <w:r w:rsidRPr="00C86CD8">
              <w:rPr>
                <w:b/>
                <w:bCs/>
              </w:rPr>
              <w:t>Step 5 — Run the Gel</w:t>
            </w:r>
          </w:p>
          <w:p w14:paraId="04695764" w14:textId="111F0EB0" w:rsidR="00712C26" w:rsidRDefault="00712C26" w:rsidP="00AC701E">
            <w:pPr>
              <w:numPr>
                <w:ilvl w:val="0"/>
                <w:numId w:val="5"/>
              </w:numPr>
              <w:spacing w:after="160" w:line="278" w:lineRule="auto"/>
            </w:pPr>
            <w:r w:rsidRPr="00C86CD8">
              <w:t>Observe the animation. Which fragments move the furthest from the wells — larger or smaller ones? Explain why. </w:t>
            </w:r>
          </w:p>
          <w:p w14:paraId="432A70D3" w14:textId="77777777" w:rsidR="00AC701E" w:rsidRPr="00B81077" w:rsidRDefault="00AC701E" w:rsidP="00AC701E">
            <w:pPr>
              <w:spacing w:after="160" w:line="278" w:lineRule="auto"/>
              <w:ind w:left="720"/>
              <w:rPr>
                <w:color w:val="EE0000"/>
              </w:rPr>
            </w:pPr>
            <w:r w:rsidRPr="00B81077">
              <w:rPr>
                <w:b/>
                <w:bCs/>
                <w:color w:val="EE0000"/>
              </w:rPr>
              <w:t>Smaller</w:t>
            </w:r>
            <w:r w:rsidRPr="00B81077">
              <w:rPr>
                <w:color w:val="EE0000"/>
              </w:rPr>
              <w:t> fragments move the furthest. Smaller fragments experience less resistance as they pass through the pores of the agarose gel matrix, so they migrate faster and travel a greater distance in the same amount of time.</w:t>
            </w:r>
          </w:p>
          <w:p w14:paraId="06A77B73" w14:textId="77777777" w:rsidR="006160D4" w:rsidRDefault="00712C26" w:rsidP="00AC701E">
            <w:pPr>
              <w:numPr>
                <w:ilvl w:val="0"/>
                <w:numId w:val="5"/>
              </w:numPr>
              <w:spacing w:after="160" w:line="278" w:lineRule="auto"/>
            </w:pPr>
            <w:r w:rsidRPr="00C86CD8">
              <w:t>After running the gel for DNA Fingerprinting (Example 1), four bands are visible. List them from the band closest to the wells to the band furthest from the wells. </w:t>
            </w:r>
          </w:p>
          <w:p w14:paraId="00F71E1A" w14:textId="3579AF97" w:rsidR="00AC701E" w:rsidRDefault="00AC701E" w:rsidP="006160D4">
            <w:pPr>
              <w:spacing w:after="160" w:line="278" w:lineRule="auto"/>
              <w:ind w:left="720"/>
            </w:pPr>
            <w:r>
              <w:rPr>
                <w:b/>
                <w:bCs/>
                <w:color w:val="EE0000"/>
              </w:rPr>
              <w:t xml:space="preserve">                           </w:t>
            </w:r>
            <w:r w:rsidRPr="00B81077">
              <w:rPr>
                <w:b/>
                <w:bCs/>
                <w:color w:val="EE0000"/>
              </w:rPr>
              <w:t>2000 bp</w:t>
            </w:r>
            <w:r w:rsidRPr="00B81077">
              <w:rPr>
                <w:color w:val="EE0000"/>
              </w:rPr>
              <w:t> → </w:t>
            </w:r>
            <w:r w:rsidRPr="00B81077">
              <w:rPr>
                <w:b/>
                <w:bCs/>
                <w:color w:val="EE0000"/>
              </w:rPr>
              <w:t>800 bp</w:t>
            </w:r>
            <w:r w:rsidRPr="00B81077">
              <w:rPr>
                <w:color w:val="EE0000"/>
              </w:rPr>
              <w:t> → </w:t>
            </w:r>
            <w:r w:rsidRPr="00B81077">
              <w:rPr>
                <w:b/>
                <w:bCs/>
                <w:color w:val="EE0000"/>
              </w:rPr>
              <w:t>300 bp</w:t>
            </w:r>
            <w:r w:rsidRPr="00B81077">
              <w:rPr>
                <w:color w:val="EE0000"/>
              </w:rPr>
              <w:t> → </w:t>
            </w:r>
            <w:r w:rsidRPr="00B81077">
              <w:rPr>
                <w:b/>
                <w:bCs/>
                <w:color w:val="EE0000"/>
              </w:rPr>
              <w:t>100 bp</w:t>
            </w:r>
            <w:r w:rsidRPr="00B81077">
              <w:rPr>
                <w:color w:val="EE0000"/>
              </w:rPr>
              <w:t> </w:t>
            </w:r>
            <w:r w:rsidRPr="00C86CD8">
              <w:t xml:space="preserve"> </w:t>
            </w:r>
          </w:p>
          <w:p w14:paraId="584A3C7E" w14:textId="015DA7B3" w:rsidR="00712C26" w:rsidRPr="00C86CD8" w:rsidRDefault="00712C26" w:rsidP="006160D4">
            <w:pPr>
              <w:spacing w:after="160" w:line="278" w:lineRule="auto"/>
              <w:ind w:left="720"/>
            </w:pPr>
            <w:r w:rsidRPr="00C86CD8">
              <w:t>Closest to wells</w:t>
            </w:r>
            <w:r w:rsidR="006160D4">
              <w:t xml:space="preserve">                                               </w:t>
            </w:r>
            <w:r w:rsidRPr="00C86CD8">
              <w:t xml:space="preserve"> Furthest from wells</w:t>
            </w:r>
          </w:p>
          <w:p w14:paraId="32FF8B36" w14:textId="77777777" w:rsidR="00712C26" w:rsidRPr="00C86CD8" w:rsidRDefault="00712C26" w:rsidP="00712C26">
            <w:pPr>
              <w:spacing w:after="160" w:line="278" w:lineRule="auto"/>
            </w:pPr>
            <w:r w:rsidRPr="00C86CD8">
              <w:pict w14:anchorId="40CD337A">
                <v:rect id="_x0000_i1042" style="width:0;height:0" o:hralign="center" o:hrstd="t" o:hr="t" fillcolor="#a0a0a0" stroked="f"/>
              </w:pict>
            </w:r>
          </w:p>
          <w:p w14:paraId="108C5D81" w14:textId="77777777" w:rsidR="00712C26" w:rsidRPr="00C86CD8" w:rsidRDefault="00712C26" w:rsidP="00712C26">
            <w:pPr>
              <w:spacing w:after="160" w:line="278" w:lineRule="auto"/>
            </w:pPr>
            <w:r w:rsidRPr="00C86CD8">
              <w:rPr>
                <w:b/>
                <w:bCs/>
              </w:rPr>
              <w:t>Reflection</w:t>
            </w:r>
          </w:p>
          <w:p w14:paraId="73EBCAE4" w14:textId="77777777" w:rsidR="00712C26" w:rsidRPr="00C86CD8" w:rsidRDefault="00712C26" w:rsidP="00AC701E">
            <w:pPr>
              <w:numPr>
                <w:ilvl w:val="0"/>
                <w:numId w:val="5"/>
              </w:numPr>
              <w:spacing w:after="160" w:line="278" w:lineRule="auto"/>
            </w:pPr>
            <w:r w:rsidRPr="00C86CD8">
              <w:t>Write the correct order of steps for gel electrophoresis by numbering the following from 1 to 5:</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117"/>
              <w:gridCol w:w="900"/>
            </w:tblGrid>
            <w:tr w:rsidR="00712C26" w:rsidRPr="00C86CD8" w14:paraId="586658DC" w14:textId="77777777" w:rsidTr="006160D4">
              <w:trPr>
                <w:tblHeader/>
              </w:trPr>
              <w:tc>
                <w:tcPr>
                  <w:tcW w:w="4117" w:type="dxa"/>
                  <w:tcBorders>
                    <w:top w:val="single" w:sz="2" w:space="0" w:color="auto"/>
                    <w:left w:val="single" w:sz="2" w:space="0" w:color="auto"/>
                    <w:bottom w:val="single" w:sz="2" w:space="0" w:color="auto"/>
                    <w:right w:val="single" w:sz="2" w:space="0" w:color="auto"/>
                  </w:tcBorders>
                  <w:hideMark/>
                </w:tcPr>
                <w:p w14:paraId="37D39366" w14:textId="77777777" w:rsidR="00712C26" w:rsidRPr="00C86CD8" w:rsidRDefault="00712C26" w:rsidP="00712C26">
                  <w:pPr>
                    <w:rPr>
                      <w:b/>
                      <w:bCs/>
                    </w:rPr>
                  </w:pPr>
                  <w:r w:rsidRPr="00C86CD8">
                    <w:rPr>
                      <w:b/>
                      <w:bCs/>
                    </w:rPr>
                    <w:t>Step</w:t>
                  </w:r>
                </w:p>
              </w:tc>
              <w:tc>
                <w:tcPr>
                  <w:tcW w:w="900" w:type="dxa"/>
                  <w:tcBorders>
                    <w:top w:val="single" w:sz="2" w:space="0" w:color="auto"/>
                    <w:left w:val="single" w:sz="2" w:space="0" w:color="auto"/>
                    <w:bottom w:val="single" w:sz="2" w:space="0" w:color="auto"/>
                    <w:right w:val="single" w:sz="2" w:space="0" w:color="auto"/>
                  </w:tcBorders>
                  <w:hideMark/>
                </w:tcPr>
                <w:p w14:paraId="4ACA9296" w14:textId="77777777" w:rsidR="00712C26" w:rsidRPr="00C86CD8" w:rsidRDefault="00712C26" w:rsidP="00712C26">
                  <w:pPr>
                    <w:rPr>
                      <w:b/>
                      <w:bCs/>
                    </w:rPr>
                  </w:pPr>
                  <w:r w:rsidRPr="00C86CD8">
                    <w:rPr>
                      <w:b/>
                      <w:bCs/>
                    </w:rPr>
                    <w:t>Order</w:t>
                  </w:r>
                </w:p>
              </w:tc>
            </w:tr>
            <w:tr w:rsidR="00AC701E" w:rsidRPr="00C86CD8" w14:paraId="552B9C75"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696BDDFD" w14:textId="77777777" w:rsidR="00AC701E" w:rsidRPr="00C86CD8" w:rsidRDefault="00AC701E" w:rsidP="00AC701E">
                  <w:r w:rsidRPr="00C86CD8">
                    <w:t>Connect electrodes and run the gel</w:t>
                  </w:r>
                </w:p>
              </w:tc>
              <w:tc>
                <w:tcPr>
                  <w:tcW w:w="900" w:type="dxa"/>
                  <w:tcBorders>
                    <w:top w:val="single" w:sz="2" w:space="0" w:color="auto"/>
                    <w:left w:val="single" w:sz="2" w:space="0" w:color="auto"/>
                    <w:bottom w:val="single" w:sz="2" w:space="0" w:color="auto"/>
                    <w:right w:val="single" w:sz="2" w:space="0" w:color="auto"/>
                  </w:tcBorders>
                  <w:hideMark/>
                </w:tcPr>
                <w:p w14:paraId="6A302C97" w14:textId="7B400234" w:rsidR="00AC701E" w:rsidRPr="00C86CD8" w:rsidRDefault="00AC701E" w:rsidP="00AC701E">
                  <w:pPr>
                    <w:rPr>
                      <w:b/>
                      <w:bCs/>
                      <w:color w:val="EE0000"/>
                    </w:rPr>
                  </w:pPr>
                  <w:r w:rsidRPr="00AC701E">
                    <w:rPr>
                      <w:b/>
                      <w:bCs/>
                      <w:color w:val="EE0000"/>
                    </w:rPr>
                    <w:t>4</w:t>
                  </w:r>
                </w:p>
              </w:tc>
            </w:tr>
            <w:tr w:rsidR="00AC701E" w:rsidRPr="00C86CD8" w14:paraId="1FB58346"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051E1B29" w14:textId="77777777" w:rsidR="00AC701E" w:rsidRPr="00C86CD8" w:rsidRDefault="00AC701E" w:rsidP="00AC701E">
                  <w:r w:rsidRPr="00C86CD8">
                    <w:t>Pour buffer into the tank</w:t>
                  </w:r>
                </w:p>
              </w:tc>
              <w:tc>
                <w:tcPr>
                  <w:tcW w:w="900" w:type="dxa"/>
                  <w:tcBorders>
                    <w:top w:val="single" w:sz="2" w:space="0" w:color="auto"/>
                    <w:left w:val="single" w:sz="2" w:space="0" w:color="auto"/>
                    <w:bottom w:val="single" w:sz="2" w:space="0" w:color="auto"/>
                    <w:right w:val="single" w:sz="2" w:space="0" w:color="auto"/>
                  </w:tcBorders>
                  <w:hideMark/>
                </w:tcPr>
                <w:p w14:paraId="6F04A186" w14:textId="4FEF352A" w:rsidR="00AC701E" w:rsidRPr="00C86CD8" w:rsidRDefault="00AC701E" w:rsidP="00AC701E">
                  <w:pPr>
                    <w:rPr>
                      <w:b/>
                      <w:bCs/>
                      <w:color w:val="EE0000"/>
                    </w:rPr>
                  </w:pPr>
                  <w:r w:rsidRPr="00B81077">
                    <w:rPr>
                      <w:b/>
                      <w:bCs/>
                      <w:color w:val="EE0000"/>
                    </w:rPr>
                    <w:t>3</w:t>
                  </w:r>
                </w:p>
              </w:tc>
            </w:tr>
            <w:tr w:rsidR="00AC701E" w:rsidRPr="00C86CD8" w14:paraId="20D68D7A"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1179D5FF" w14:textId="77777777" w:rsidR="00AC701E" w:rsidRPr="00C86CD8" w:rsidRDefault="00AC701E" w:rsidP="00AC701E">
                  <w:r w:rsidRPr="00C86CD8">
                    <w:t>Cast the agarose gel and form wells</w:t>
                  </w:r>
                </w:p>
              </w:tc>
              <w:tc>
                <w:tcPr>
                  <w:tcW w:w="900" w:type="dxa"/>
                  <w:tcBorders>
                    <w:top w:val="single" w:sz="2" w:space="0" w:color="auto"/>
                    <w:left w:val="single" w:sz="2" w:space="0" w:color="auto"/>
                    <w:bottom w:val="single" w:sz="2" w:space="0" w:color="auto"/>
                    <w:right w:val="single" w:sz="2" w:space="0" w:color="auto"/>
                  </w:tcBorders>
                  <w:hideMark/>
                </w:tcPr>
                <w:p w14:paraId="0A1348A5" w14:textId="26D776F5" w:rsidR="00AC701E" w:rsidRPr="00C86CD8" w:rsidRDefault="00AC701E" w:rsidP="00AC701E">
                  <w:pPr>
                    <w:rPr>
                      <w:b/>
                      <w:bCs/>
                      <w:color w:val="EE0000"/>
                    </w:rPr>
                  </w:pPr>
                  <w:r w:rsidRPr="00B81077">
                    <w:rPr>
                      <w:b/>
                      <w:bCs/>
                      <w:color w:val="EE0000"/>
                    </w:rPr>
                    <w:t>1</w:t>
                  </w:r>
                </w:p>
              </w:tc>
            </w:tr>
            <w:tr w:rsidR="00AC701E" w:rsidRPr="00C86CD8" w14:paraId="6CB18932"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61FE4940" w14:textId="77777777" w:rsidR="00AC701E" w:rsidRPr="00C86CD8" w:rsidRDefault="00AC701E" w:rsidP="00AC701E">
                  <w:r w:rsidRPr="00C86CD8">
                    <w:t>Load DNA samples into the wells</w:t>
                  </w:r>
                </w:p>
              </w:tc>
              <w:tc>
                <w:tcPr>
                  <w:tcW w:w="900" w:type="dxa"/>
                  <w:tcBorders>
                    <w:top w:val="single" w:sz="2" w:space="0" w:color="auto"/>
                    <w:left w:val="single" w:sz="2" w:space="0" w:color="auto"/>
                    <w:bottom w:val="single" w:sz="2" w:space="0" w:color="auto"/>
                    <w:right w:val="single" w:sz="2" w:space="0" w:color="auto"/>
                  </w:tcBorders>
                  <w:hideMark/>
                </w:tcPr>
                <w:p w14:paraId="734D0479" w14:textId="32FB61A8" w:rsidR="00AC701E" w:rsidRPr="00C86CD8" w:rsidRDefault="00AC701E" w:rsidP="00AC701E">
                  <w:pPr>
                    <w:rPr>
                      <w:b/>
                      <w:bCs/>
                      <w:color w:val="EE0000"/>
                    </w:rPr>
                  </w:pPr>
                  <w:r w:rsidRPr="00B81077">
                    <w:rPr>
                      <w:b/>
                      <w:bCs/>
                      <w:color w:val="EE0000"/>
                    </w:rPr>
                    <w:t>2</w:t>
                  </w:r>
                </w:p>
              </w:tc>
            </w:tr>
            <w:tr w:rsidR="00AC701E" w:rsidRPr="00C86CD8" w14:paraId="04BDB30E"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71E92B16" w14:textId="77777777" w:rsidR="00AC701E" w:rsidRPr="00C86CD8" w:rsidRDefault="00AC701E" w:rsidP="00AC701E">
                  <w:r w:rsidRPr="00C86CD8">
                    <w:t>Observe and analyse the band pattern</w:t>
                  </w:r>
                </w:p>
              </w:tc>
              <w:tc>
                <w:tcPr>
                  <w:tcW w:w="900" w:type="dxa"/>
                  <w:tcBorders>
                    <w:top w:val="single" w:sz="2" w:space="0" w:color="auto"/>
                    <w:left w:val="single" w:sz="2" w:space="0" w:color="auto"/>
                    <w:bottom w:val="single" w:sz="2" w:space="0" w:color="auto"/>
                    <w:right w:val="single" w:sz="2" w:space="0" w:color="auto"/>
                  </w:tcBorders>
                  <w:hideMark/>
                </w:tcPr>
                <w:p w14:paraId="1926E8CD" w14:textId="0C509D55" w:rsidR="00AC701E" w:rsidRPr="00C86CD8" w:rsidRDefault="00AC701E" w:rsidP="00AC701E">
                  <w:pPr>
                    <w:rPr>
                      <w:b/>
                      <w:bCs/>
                      <w:color w:val="EE0000"/>
                    </w:rPr>
                  </w:pPr>
                  <w:r w:rsidRPr="00AC701E">
                    <w:rPr>
                      <w:b/>
                      <w:bCs/>
                      <w:color w:val="EE0000"/>
                    </w:rPr>
                    <w:t>5</w:t>
                  </w:r>
                </w:p>
              </w:tc>
            </w:tr>
          </w:tbl>
          <w:p w14:paraId="7C8AC47F" w14:textId="77777777" w:rsidR="00000000" w:rsidRPr="00C86CD8" w:rsidRDefault="00712C26" w:rsidP="00712C26">
            <w:pPr>
              <w:spacing w:after="160" w:line="278" w:lineRule="auto"/>
            </w:pPr>
            <w:r w:rsidRPr="00C86CD8">
              <w:pict w14:anchorId="1B3CA4F7">
                <v:rect id="_x0000_i1043" style="width:0;height:0" o:hralign="center" o:hrstd="t" o:hr="t" fillcolor="#a0a0a0" stroked="f"/>
              </w:pict>
            </w:r>
          </w:p>
          <w:p w14:paraId="0F9EE208" w14:textId="77777777" w:rsidR="00AC701E" w:rsidRDefault="00AC701E" w:rsidP="00712C26">
            <w:pPr>
              <w:spacing w:after="160" w:line="278" w:lineRule="auto"/>
              <w:rPr>
                <w:b/>
                <w:bCs/>
              </w:rPr>
            </w:pPr>
          </w:p>
          <w:p w14:paraId="2DF3E0A1" w14:textId="77777777" w:rsidR="00AC701E" w:rsidRDefault="00AC701E" w:rsidP="00712C26">
            <w:pPr>
              <w:spacing w:after="160" w:line="278" w:lineRule="auto"/>
              <w:rPr>
                <w:b/>
                <w:bCs/>
              </w:rPr>
            </w:pPr>
          </w:p>
          <w:p w14:paraId="72A146FA" w14:textId="5D5200C1" w:rsidR="00712C26" w:rsidRPr="00C86CD8" w:rsidRDefault="00712C26" w:rsidP="00712C26">
            <w:pPr>
              <w:spacing w:after="160" w:line="278" w:lineRule="auto"/>
              <w:rPr>
                <w:b/>
                <w:bCs/>
              </w:rPr>
            </w:pPr>
            <w:r w:rsidRPr="00C86CD8">
              <w:rPr>
                <w:b/>
                <w:bCs/>
              </w:rPr>
              <w:lastRenderedPageBreak/>
              <w:t>Activity 2: Investigations — Identifying Unknown Samples</w:t>
            </w:r>
          </w:p>
          <w:p w14:paraId="302CD4FD" w14:textId="77777777" w:rsidR="00712C26" w:rsidRPr="00C86CD8" w:rsidRDefault="00712C26" w:rsidP="00712C26">
            <w:pPr>
              <w:spacing w:after="160" w:line="278" w:lineRule="auto"/>
              <w:rPr>
                <w:b/>
                <w:bCs/>
              </w:rPr>
            </w:pPr>
            <w:r w:rsidRPr="00C86CD8">
              <w:rPr>
                <w:b/>
                <w:bCs/>
              </w:rPr>
              <w:t>What You Will Do</w:t>
            </w:r>
          </w:p>
          <w:p w14:paraId="42F3C49A" w14:textId="77777777" w:rsidR="00712C26" w:rsidRPr="00C86CD8" w:rsidRDefault="00712C26" w:rsidP="00712C26">
            <w:pPr>
              <w:spacing w:after="160" w:line="278" w:lineRule="auto"/>
            </w:pPr>
            <w:r w:rsidRPr="00C86CD8">
              <w:t>In this activity, you will compare an unknown DNA sample's gel pattern against three reference samples to identify a match. Study the band positions carefully before selecting your answer.</w:t>
            </w:r>
          </w:p>
          <w:p w14:paraId="1CCA27DB" w14:textId="77777777" w:rsidR="00712C26" w:rsidRPr="00C86CD8" w:rsidRDefault="00712C26" w:rsidP="00712C26">
            <w:pPr>
              <w:spacing w:after="160" w:line="278" w:lineRule="auto"/>
              <w:rPr>
                <w:b/>
                <w:bCs/>
              </w:rPr>
            </w:pPr>
            <w:r w:rsidRPr="00C86CD8">
              <w:rPr>
                <w:b/>
                <w:bCs/>
              </w:rPr>
              <w:t>Guided Questions</w:t>
            </w:r>
          </w:p>
          <w:p w14:paraId="1267C338" w14:textId="77777777" w:rsidR="00712C26" w:rsidRPr="00C86CD8" w:rsidRDefault="00712C26" w:rsidP="00712C26">
            <w:pPr>
              <w:spacing w:after="160" w:line="278" w:lineRule="auto"/>
            </w:pPr>
            <w:r w:rsidRPr="00C86CD8">
              <w:rPr>
                <w:b/>
                <w:bCs/>
              </w:rPr>
              <w:t>Before you begin:</w:t>
            </w:r>
          </w:p>
          <w:p w14:paraId="3455770E" w14:textId="77777777" w:rsidR="006160D4" w:rsidRDefault="00712C26" w:rsidP="00AC701E">
            <w:pPr>
              <w:numPr>
                <w:ilvl w:val="0"/>
                <w:numId w:val="5"/>
              </w:numPr>
              <w:spacing w:after="160" w:line="278" w:lineRule="auto"/>
            </w:pPr>
            <w:r w:rsidRPr="00C86CD8">
              <w:t>List </w:t>
            </w:r>
            <w:r w:rsidRPr="00C86CD8">
              <w:rPr>
                <w:b/>
                <w:bCs/>
              </w:rPr>
              <w:t>three</w:t>
            </w:r>
            <w:r w:rsidRPr="00C86CD8">
              <w:t> features of a gel band pattern that you should compare when identifying an unknown sample. </w:t>
            </w:r>
          </w:p>
          <w:p w14:paraId="092C7623" w14:textId="77777777" w:rsidR="00AC701E" w:rsidRPr="00B81077" w:rsidRDefault="00AC701E" w:rsidP="00AC701E">
            <w:pPr>
              <w:numPr>
                <w:ilvl w:val="1"/>
                <w:numId w:val="5"/>
              </w:numPr>
              <w:spacing w:after="160" w:line="278" w:lineRule="auto"/>
              <w:rPr>
                <w:color w:val="EE0000"/>
              </w:rPr>
            </w:pPr>
            <w:r w:rsidRPr="00B81077">
              <w:rPr>
                <w:color w:val="EE0000"/>
              </w:rPr>
              <w:t>(i) Number of bands</w:t>
            </w:r>
          </w:p>
          <w:p w14:paraId="09BCDC7C" w14:textId="77777777" w:rsidR="00AC701E" w:rsidRPr="00B81077" w:rsidRDefault="00AC701E" w:rsidP="00AC701E">
            <w:pPr>
              <w:numPr>
                <w:ilvl w:val="1"/>
                <w:numId w:val="5"/>
              </w:numPr>
              <w:spacing w:after="160" w:line="278" w:lineRule="auto"/>
              <w:rPr>
                <w:color w:val="EE0000"/>
              </w:rPr>
            </w:pPr>
            <w:r w:rsidRPr="00B81077">
              <w:rPr>
                <w:color w:val="EE0000"/>
              </w:rPr>
              <w:t>(ii) Position / height of each band (i.e. migration distance / estimated size in bp)</w:t>
            </w:r>
          </w:p>
          <w:p w14:paraId="2D632444" w14:textId="77777777" w:rsidR="00AC701E" w:rsidRPr="00B81077" w:rsidRDefault="00AC701E" w:rsidP="00AC701E">
            <w:pPr>
              <w:numPr>
                <w:ilvl w:val="1"/>
                <w:numId w:val="5"/>
              </w:numPr>
              <w:spacing w:after="160" w:line="278" w:lineRule="auto"/>
              <w:rPr>
                <w:color w:val="EE0000"/>
              </w:rPr>
            </w:pPr>
            <w:r w:rsidRPr="00B81077">
              <w:rPr>
                <w:color w:val="EE0000"/>
              </w:rPr>
              <w:t>(iii) Colour/intensity of bands </w:t>
            </w:r>
            <w:r w:rsidRPr="00B81077">
              <w:rPr>
                <w:i/>
                <w:iCs/>
                <w:color w:val="EE0000"/>
              </w:rPr>
              <w:t>(Accept any two of the above for full marks; all three listed here for completeness)</w:t>
            </w:r>
          </w:p>
          <w:p w14:paraId="20554CF4" w14:textId="3E83B39A" w:rsidR="00712C26" w:rsidRPr="00C86CD8" w:rsidRDefault="00712C26" w:rsidP="00712C26">
            <w:pPr>
              <w:spacing w:after="160" w:line="278" w:lineRule="auto"/>
            </w:pPr>
          </w:p>
          <w:p w14:paraId="0375E7B0" w14:textId="77777777" w:rsidR="00712C26" w:rsidRPr="00C86CD8" w:rsidRDefault="00712C26" w:rsidP="00712C26">
            <w:pPr>
              <w:spacing w:after="160" w:line="278" w:lineRule="auto"/>
            </w:pPr>
            <w:r w:rsidRPr="00C86CD8">
              <w:rPr>
                <w:b/>
                <w:bCs/>
              </w:rPr>
              <w:t>Example 1 — Crime Scene DNA Profiling</w:t>
            </w:r>
          </w:p>
          <w:p w14:paraId="5D460382" w14:textId="2B5B3559" w:rsidR="00712C26" w:rsidRPr="00C86CD8" w:rsidRDefault="00712C26" w:rsidP="00AC701E">
            <w:pPr>
              <w:numPr>
                <w:ilvl w:val="0"/>
                <w:numId w:val="5"/>
              </w:numPr>
              <w:spacing w:after="160" w:line="278" w:lineRule="auto"/>
            </w:pPr>
            <w:r w:rsidRPr="00C86CD8">
              <w:t xml:space="preserve">How many bands does the crime scene sample show? </w:t>
            </w:r>
            <w:r w:rsidR="00AC701E" w:rsidRPr="00B81077">
              <w:rPr>
                <w:b/>
                <w:bCs/>
                <w:color w:val="EE0000"/>
              </w:rPr>
              <w:t>3 bands</w:t>
            </w:r>
          </w:p>
          <w:p w14:paraId="17F8B327" w14:textId="77777777" w:rsidR="00AC701E" w:rsidRDefault="00712C26" w:rsidP="00AC701E">
            <w:pPr>
              <w:numPr>
                <w:ilvl w:val="0"/>
                <w:numId w:val="5"/>
              </w:numPr>
              <w:spacing w:after="160" w:line="278" w:lineRule="auto"/>
            </w:pPr>
            <w:r w:rsidRPr="00C86CD8">
              <w:t>Using the DNA ladder, estimate the sizes of the bands in the crime scene sample. </w:t>
            </w:r>
          </w:p>
          <w:p w14:paraId="3AFDA407" w14:textId="77777777" w:rsidR="00AC701E" w:rsidRPr="00B81077" w:rsidRDefault="00AC701E" w:rsidP="00AC701E">
            <w:pPr>
              <w:spacing w:after="160" w:line="278" w:lineRule="auto"/>
              <w:ind w:left="1440"/>
              <w:rPr>
                <w:color w:val="EE0000"/>
              </w:rPr>
            </w:pPr>
            <w:r w:rsidRPr="00B81077">
              <w:rPr>
                <w:color w:val="EE0000"/>
              </w:rPr>
              <w:t>Band 1: ~</w:t>
            </w:r>
            <w:r w:rsidRPr="00B81077">
              <w:rPr>
                <w:b/>
                <w:bCs/>
                <w:color w:val="EE0000"/>
              </w:rPr>
              <w:t>300 bp</w:t>
            </w:r>
            <w:r w:rsidRPr="00B81077">
              <w:rPr>
                <w:color w:val="EE0000"/>
              </w:rPr>
              <w:t>    Band 2: ~</w:t>
            </w:r>
            <w:r w:rsidRPr="00B81077">
              <w:rPr>
                <w:b/>
                <w:bCs/>
                <w:color w:val="EE0000"/>
              </w:rPr>
              <w:t>800 bp</w:t>
            </w:r>
            <w:r w:rsidRPr="00B81077">
              <w:rPr>
                <w:color w:val="EE0000"/>
              </w:rPr>
              <w:t>    Band 3: ~</w:t>
            </w:r>
            <w:r w:rsidRPr="00B81077">
              <w:rPr>
                <w:b/>
                <w:bCs/>
                <w:color w:val="EE0000"/>
              </w:rPr>
              <w:t>2000 bp</w:t>
            </w:r>
          </w:p>
          <w:p w14:paraId="6C67B0AA" w14:textId="17C4E2BF" w:rsidR="00712C26" w:rsidRPr="00C86CD8" w:rsidRDefault="00712C26" w:rsidP="00AC701E">
            <w:pPr>
              <w:numPr>
                <w:ilvl w:val="0"/>
                <w:numId w:val="5"/>
              </w:numPr>
              <w:spacing w:after="160" w:line="278" w:lineRule="auto"/>
            </w:pPr>
            <w:r w:rsidRPr="00C86CD8">
              <w:t xml:space="preserve">Which suspect's profile matches the crime scene sample? </w:t>
            </w:r>
            <w:r w:rsidR="00AC701E" w:rsidRPr="00B81077">
              <w:rPr>
                <w:b/>
                <w:bCs/>
                <w:color w:val="EE0000"/>
              </w:rPr>
              <w:t>Suspect A</w:t>
            </w:r>
            <w:r w:rsidR="00AC701E" w:rsidRPr="00B81077">
              <w:rPr>
                <w:color w:val="EE0000"/>
              </w:rPr>
              <w:t> </w:t>
            </w:r>
          </w:p>
          <w:p w14:paraId="5ED34E6E" w14:textId="77777777" w:rsidR="006160D4" w:rsidRDefault="00712C26" w:rsidP="00AC701E">
            <w:pPr>
              <w:numPr>
                <w:ilvl w:val="0"/>
                <w:numId w:val="5"/>
              </w:numPr>
              <w:spacing w:after="160" w:line="278" w:lineRule="auto"/>
            </w:pPr>
            <w:r w:rsidRPr="00C86CD8">
              <w:t>Explain how you reached this conclusion. </w:t>
            </w:r>
          </w:p>
          <w:p w14:paraId="500BEA99" w14:textId="77777777" w:rsidR="00AC701E" w:rsidRPr="00B81077" w:rsidRDefault="00AC701E" w:rsidP="00AC701E">
            <w:pPr>
              <w:spacing w:after="160" w:line="278" w:lineRule="auto"/>
              <w:ind w:left="720"/>
              <w:rPr>
                <w:color w:val="EE0000"/>
              </w:rPr>
            </w:pPr>
            <w:r w:rsidRPr="00B81077">
              <w:rPr>
                <w:color w:val="EE0000"/>
              </w:rPr>
              <w:t>Suspect A's profile shows three bands at the same positions as the crime scene sample — approximately 300 bp, 800 bp, and 2000 bp. The number of bands, their sizes, and their positions all match, indicating the same restriction fragment pattern.</w:t>
            </w:r>
          </w:p>
          <w:p w14:paraId="50C44505" w14:textId="77777777" w:rsidR="006160D4" w:rsidRDefault="00712C26" w:rsidP="00AC701E">
            <w:pPr>
              <w:numPr>
                <w:ilvl w:val="0"/>
                <w:numId w:val="5"/>
              </w:numPr>
              <w:spacing w:after="160" w:line="278" w:lineRule="auto"/>
            </w:pPr>
            <w:r w:rsidRPr="00C86CD8">
              <w:t>Why is it important that the same restriction enzyme is used to digest all DNA samples before running the gel? </w:t>
            </w:r>
          </w:p>
          <w:p w14:paraId="07312996" w14:textId="77777777" w:rsidR="00AC701E" w:rsidRPr="00B81077" w:rsidRDefault="00AC701E" w:rsidP="00AC701E">
            <w:pPr>
              <w:numPr>
                <w:ilvl w:val="0"/>
                <w:numId w:val="5"/>
              </w:numPr>
              <w:spacing w:after="160" w:line="278" w:lineRule="auto"/>
              <w:rPr>
                <w:color w:val="EE0000"/>
              </w:rPr>
            </w:pPr>
            <w:r w:rsidRPr="00B81077">
              <w:rPr>
                <w:color w:val="EE0000"/>
              </w:rPr>
              <w:t>Each restriction enzyme cuts DNA at a specific recognition sequence. Using the same enzyme on all samples ensures that the same cut sites are used, producing fragments that can be directly compared. Using different enzymes would produce different fragment sizes, making comparison meaningless.</w:t>
            </w:r>
          </w:p>
          <w:p w14:paraId="2F341AC7" w14:textId="77777777" w:rsidR="00712C26" w:rsidRPr="00C86CD8" w:rsidRDefault="00712C26" w:rsidP="00712C26">
            <w:pPr>
              <w:spacing w:after="160" w:line="278" w:lineRule="auto"/>
            </w:pPr>
            <w:r w:rsidRPr="00C86CD8">
              <w:lastRenderedPageBreak/>
              <w:pict w14:anchorId="64887930">
                <v:rect id="_x0000_i1045" style="width:0;height:0" o:hralign="center" o:hrstd="t" o:hr="t" fillcolor="#a0a0a0" stroked="f"/>
              </w:pict>
            </w:r>
          </w:p>
          <w:p w14:paraId="7CF40B19" w14:textId="77777777" w:rsidR="00712C26" w:rsidRPr="00C86CD8" w:rsidRDefault="00712C26" w:rsidP="00712C26">
            <w:pPr>
              <w:spacing w:after="160" w:line="278" w:lineRule="auto"/>
            </w:pPr>
            <w:r w:rsidRPr="00C86CD8">
              <w:rPr>
                <w:b/>
                <w:bCs/>
              </w:rPr>
              <w:t>Example 2 — Paternity Testing</w:t>
            </w:r>
          </w:p>
          <w:p w14:paraId="395AB0DF" w14:textId="573E7AF0" w:rsidR="00712C26" w:rsidRPr="00C86CD8" w:rsidRDefault="00712C26" w:rsidP="00AC701E">
            <w:pPr>
              <w:numPr>
                <w:ilvl w:val="0"/>
                <w:numId w:val="5"/>
              </w:numPr>
              <w:spacing w:after="160" w:line="278" w:lineRule="auto"/>
            </w:pPr>
            <w:r w:rsidRPr="00C86CD8">
              <w:t xml:space="preserve">The child's DNA profile is shown as the unknown sample. Which person is identified as the biological parent? </w:t>
            </w:r>
            <w:r w:rsidR="00AC701E" w:rsidRPr="00B81077">
              <w:rPr>
                <w:b/>
                <w:bCs/>
                <w:color w:val="EE0000"/>
              </w:rPr>
              <w:t>Person B</w:t>
            </w:r>
            <w:r w:rsidR="00AC701E" w:rsidRPr="00B81077">
              <w:rPr>
                <w:color w:val="EE0000"/>
              </w:rPr>
              <w:t> </w:t>
            </w:r>
          </w:p>
          <w:p w14:paraId="0E19B114" w14:textId="77777777" w:rsidR="006160D4" w:rsidRDefault="00712C26" w:rsidP="00AC701E">
            <w:pPr>
              <w:numPr>
                <w:ilvl w:val="0"/>
                <w:numId w:val="5"/>
              </w:numPr>
              <w:spacing w:after="160" w:line="278" w:lineRule="auto"/>
            </w:pPr>
            <w:r w:rsidRPr="00C86CD8">
              <w:t>In paternity testing, a child inherits DNA from both parents. Would you expect the child's profile to be identical to the parent's profile? Explain. </w:t>
            </w:r>
          </w:p>
          <w:p w14:paraId="3E4DD206" w14:textId="77777777" w:rsidR="00AC701E" w:rsidRPr="00B81077" w:rsidRDefault="00AC701E" w:rsidP="00AC701E">
            <w:pPr>
              <w:spacing w:after="160" w:line="278" w:lineRule="auto"/>
              <w:ind w:left="720"/>
              <w:rPr>
                <w:color w:val="EE0000"/>
              </w:rPr>
            </w:pPr>
            <w:r w:rsidRPr="00B81077">
              <w:rPr>
                <w:color w:val="EE0000"/>
              </w:rPr>
              <w:t>No, the child's profile would not be identical to either parent's profile. A child inherits half of their DNA from each parent, so the child's profile would share some bands with the biological parent but not all. The profile is unique to the individual.</w:t>
            </w:r>
          </w:p>
          <w:p w14:paraId="26CACEC3" w14:textId="77777777" w:rsidR="00712C26" w:rsidRPr="00C86CD8" w:rsidRDefault="00712C26" w:rsidP="00712C26">
            <w:pPr>
              <w:spacing w:after="160" w:line="278" w:lineRule="auto"/>
            </w:pPr>
            <w:r w:rsidRPr="00C86CD8">
              <w:pict w14:anchorId="629E060C">
                <v:rect id="_x0000_i1046" style="width:0;height:0" o:hralign="center" o:hrstd="t" o:hr="t" fillcolor="#a0a0a0" stroked="f"/>
              </w:pict>
            </w:r>
          </w:p>
          <w:p w14:paraId="4D6AE6BB" w14:textId="77777777" w:rsidR="00712C26" w:rsidRPr="00C86CD8" w:rsidRDefault="00712C26" w:rsidP="00712C26">
            <w:pPr>
              <w:spacing w:after="160" w:line="278" w:lineRule="auto"/>
            </w:pPr>
            <w:r w:rsidRPr="00C86CD8">
              <w:rPr>
                <w:b/>
                <w:bCs/>
              </w:rPr>
              <w:t>Example 3 — GMO Food Testing</w:t>
            </w:r>
          </w:p>
          <w:p w14:paraId="1922703F" w14:textId="44F432EE" w:rsidR="00712C26" w:rsidRPr="00C86CD8" w:rsidRDefault="00712C26" w:rsidP="00AC701E">
            <w:pPr>
              <w:numPr>
                <w:ilvl w:val="0"/>
                <w:numId w:val="5"/>
              </w:numPr>
              <w:spacing w:after="160" w:line="278" w:lineRule="auto"/>
            </w:pPr>
            <w:r w:rsidRPr="00C86CD8">
              <w:t xml:space="preserve">What is the expected band size for the GMO gene? </w:t>
            </w:r>
            <w:r w:rsidR="00AC701E" w:rsidRPr="00B81077">
              <w:rPr>
                <w:b/>
                <w:bCs/>
                <w:color w:val="EE0000"/>
              </w:rPr>
              <w:t>400 bp</w:t>
            </w:r>
          </w:p>
          <w:p w14:paraId="1721BA22" w14:textId="77777777" w:rsidR="006160D4" w:rsidRDefault="00712C26" w:rsidP="00AC701E">
            <w:pPr>
              <w:numPr>
                <w:ilvl w:val="0"/>
                <w:numId w:val="5"/>
              </w:numPr>
              <w:spacing w:after="160" w:line="278" w:lineRule="auto"/>
            </w:pPr>
            <w:r w:rsidRPr="00C86CD8">
              <w:t>The food sample shows two bands. What does the second band (not the GMO band) represent? </w:t>
            </w:r>
          </w:p>
          <w:p w14:paraId="09137835" w14:textId="77777777" w:rsidR="00AC701E" w:rsidRPr="00B81077" w:rsidRDefault="00AC701E" w:rsidP="00AC701E">
            <w:pPr>
              <w:spacing w:after="160" w:line="278" w:lineRule="auto"/>
              <w:ind w:left="720"/>
              <w:rPr>
                <w:color w:val="EE0000"/>
              </w:rPr>
            </w:pPr>
            <w:r w:rsidRPr="00B81077">
              <w:rPr>
                <w:color w:val="EE0000"/>
              </w:rPr>
              <w:t>The second band (at ~1200 bp) represents an </w:t>
            </w:r>
            <w:r w:rsidRPr="00B81077">
              <w:rPr>
                <w:b/>
                <w:bCs/>
                <w:color w:val="EE0000"/>
              </w:rPr>
              <w:t>internal control / housekeeping gene</w:t>
            </w:r>
            <w:r w:rsidRPr="00B81077">
              <w:rPr>
                <w:color w:val="EE0000"/>
              </w:rPr>
              <w:t> — a gene that is present in all cells regardless of GMO status. It confirms that the DNA extraction was successful and the PCR reaction worked correctly.</w:t>
            </w:r>
          </w:p>
          <w:p w14:paraId="78B591B9" w14:textId="53F13773" w:rsidR="00712C26" w:rsidRDefault="00712C26" w:rsidP="00AC701E">
            <w:pPr>
              <w:numPr>
                <w:ilvl w:val="0"/>
                <w:numId w:val="5"/>
              </w:numPr>
              <w:spacing w:after="160" w:line="278" w:lineRule="auto"/>
            </w:pPr>
            <w:r w:rsidRPr="00C86CD8">
              <w:t>If the food sample showed </w:t>
            </w:r>
            <w:r w:rsidRPr="00C86CD8">
              <w:rPr>
                <w:b/>
                <w:bCs/>
              </w:rPr>
              <w:t>no</w:t>
            </w:r>
            <w:r w:rsidRPr="00C86CD8">
              <w:t> band at 400 bp, what conclusion would you draw?</w:t>
            </w:r>
          </w:p>
          <w:p w14:paraId="2E6871A6" w14:textId="77777777" w:rsidR="00AC701E" w:rsidRPr="00B81077" w:rsidRDefault="00AC701E" w:rsidP="00AC701E">
            <w:pPr>
              <w:spacing w:after="160" w:line="278" w:lineRule="auto"/>
              <w:ind w:left="720"/>
              <w:rPr>
                <w:color w:val="EE0000"/>
              </w:rPr>
            </w:pPr>
            <w:r w:rsidRPr="00B81077">
              <w:rPr>
                <w:color w:val="EE0000"/>
              </w:rPr>
              <w:t>If no band appeared at 400 bp, the conclusion would be that the GMO gene is </w:t>
            </w:r>
            <w:r w:rsidRPr="00B81077">
              <w:rPr>
                <w:b/>
                <w:bCs/>
                <w:color w:val="EE0000"/>
              </w:rPr>
              <w:t>absent</w:t>
            </w:r>
            <w:r w:rsidRPr="00B81077">
              <w:rPr>
                <w:color w:val="EE0000"/>
              </w:rPr>
              <w:t> from the food sample — i.e. the food does not contain the GMO. </w:t>
            </w:r>
            <w:r w:rsidRPr="00B81077">
              <w:rPr>
                <w:i/>
                <w:iCs/>
                <w:color w:val="EE0000"/>
              </w:rPr>
              <w:t>(Accept: the food is not genetically modified for this specific gene.)</w:t>
            </w:r>
          </w:p>
          <w:p w14:paraId="06165A9A" w14:textId="77777777" w:rsidR="00712C26" w:rsidRPr="00C86CD8" w:rsidRDefault="00712C26" w:rsidP="00712C26">
            <w:pPr>
              <w:spacing w:after="160" w:line="278" w:lineRule="auto"/>
            </w:pPr>
            <w:r w:rsidRPr="00C86CD8">
              <w:rPr>
                <w:b/>
                <w:bCs/>
              </w:rPr>
              <w:t>Reflection</w:t>
            </w:r>
          </w:p>
          <w:p w14:paraId="229E7D18" w14:textId="1D881957" w:rsidR="00712C26" w:rsidRDefault="00712C26" w:rsidP="00AC701E">
            <w:pPr>
              <w:numPr>
                <w:ilvl w:val="0"/>
                <w:numId w:val="5"/>
              </w:numPr>
              <w:spacing w:after="160" w:line="278" w:lineRule="auto"/>
            </w:pPr>
            <w:r w:rsidRPr="00C86CD8">
              <w:t>Suggest </w:t>
            </w:r>
            <w:r w:rsidRPr="00C86CD8">
              <w:rPr>
                <w:b/>
                <w:bCs/>
              </w:rPr>
              <w:t>one</w:t>
            </w:r>
            <w:r w:rsidRPr="00C86CD8">
              <w:t> limitation of using gel electrophoresis alone to confirm the identity of an unknown DNA sample. </w:t>
            </w:r>
          </w:p>
          <w:p w14:paraId="72A716E8" w14:textId="77777777" w:rsidR="00AC701E" w:rsidRPr="00B81077" w:rsidRDefault="00AC701E" w:rsidP="00AC701E">
            <w:pPr>
              <w:spacing w:after="160" w:line="278" w:lineRule="auto"/>
              <w:ind w:left="720"/>
              <w:rPr>
                <w:color w:val="EE0000"/>
              </w:rPr>
            </w:pPr>
            <w:r w:rsidRPr="00B81077">
              <w:rPr>
                <w:color w:val="EE0000"/>
              </w:rPr>
              <w:t>One limitation: Two different DNA samples could produce bands at similar positions by coincidence, especially if only a small number of bands are compared. Gel electrophoresis alone cannot confirm identity with 100% certainty — additional testing (e.g. DNA sequencing) would be needed for conclusive identification. </w:t>
            </w:r>
            <w:r w:rsidRPr="00B81077">
              <w:rPr>
                <w:i/>
                <w:iCs/>
                <w:color w:val="EE0000"/>
              </w:rPr>
              <w:t xml:space="preserve">(Accept also: gel resolution may not be sufficient to </w:t>
            </w:r>
            <w:r w:rsidRPr="00B81077">
              <w:rPr>
                <w:i/>
                <w:iCs/>
                <w:color w:val="EE0000"/>
              </w:rPr>
              <w:lastRenderedPageBreak/>
              <w:t>distinguish fragments of very similar sizes; band intensity differences are not considered.)</w:t>
            </w:r>
          </w:p>
          <w:p w14:paraId="3531CF92" w14:textId="77777777" w:rsidR="00712C26" w:rsidRPr="00C86CD8" w:rsidRDefault="00712C26" w:rsidP="00712C26">
            <w:pPr>
              <w:spacing w:after="160" w:line="278" w:lineRule="auto"/>
            </w:pPr>
            <w:r w:rsidRPr="00C86CD8">
              <w:pict w14:anchorId="2EF5D56A">
                <v:rect id="_x0000_i1048" style="width:0;height:0" o:hralign="center" o:hrstd="t" o:hr="t" fillcolor="#a0a0a0" stroked="f"/>
              </w:pict>
            </w:r>
          </w:p>
          <w:p w14:paraId="52F4E350" w14:textId="77777777" w:rsidR="00712C26" w:rsidRPr="00C86CD8" w:rsidRDefault="00712C26" w:rsidP="00712C26">
            <w:pPr>
              <w:spacing w:after="160" w:line="278" w:lineRule="auto"/>
              <w:rPr>
                <w:b/>
                <w:bCs/>
              </w:rPr>
            </w:pPr>
            <w:r w:rsidRPr="00C86CD8">
              <w:rPr>
                <w:b/>
                <w:bCs/>
              </w:rPr>
              <w:t>Activity 3: Fragment Sizing — Using the DNA Ladder</w:t>
            </w:r>
          </w:p>
          <w:p w14:paraId="17C154A6" w14:textId="77777777" w:rsidR="00712C26" w:rsidRPr="00C86CD8" w:rsidRDefault="00712C26" w:rsidP="00712C26">
            <w:pPr>
              <w:spacing w:after="160" w:line="278" w:lineRule="auto"/>
              <w:rPr>
                <w:b/>
                <w:bCs/>
              </w:rPr>
            </w:pPr>
            <w:r w:rsidRPr="00C86CD8">
              <w:rPr>
                <w:b/>
                <w:bCs/>
              </w:rPr>
              <w:t>What You Will Do</w:t>
            </w:r>
          </w:p>
          <w:p w14:paraId="6ED91CF3" w14:textId="77777777" w:rsidR="00712C26" w:rsidRPr="00C86CD8" w:rsidRDefault="00712C26" w:rsidP="00712C26">
            <w:pPr>
              <w:spacing w:after="160" w:line="278" w:lineRule="auto"/>
            </w:pPr>
            <w:r w:rsidRPr="00C86CD8">
              <w:t>In this activity, you will estimate the sizes of unknown DNA fragments by comparing their positions on the gel to the DNA ladder. Use the ladder band positions to interpolate the sizes of the unknown bands.</w:t>
            </w:r>
          </w:p>
          <w:p w14:paraId="1A387C68" w14:textId="77777777" w:rsidR="00712C26" w:rsidRPr="00C86CD8" w:rsidRDefault="00712C26" w:rsidP="00712C26">
            <w:pPr>
              <w:spacing w:after="160" w:line="278" w:lineRule="auto"/>
              <w:rPr>
                <w:b/>
                <w:bCs/>
              </w:rPr>
            </w:pPr>
            <w:r w:rsidRPr="00C86CD8">
              <w:rPr>
                <w:b/>
                <w:bCs/>
              </w:rPr>
              <w:t>Guided Questions</w:t>
            </w:r>
          </w:p>
          <w:p w14:paraId="04096B71" w14:textId="77777777" w:rsidR="00712C26" w:rsidRPr="00C86CD8" w:rsidRDefault="00712C26" w:rsidP="00712C26">
            <w:pPr>
              <w:spacing w:after="160" w:line="278" w:lineRule="auto"/>
            </w:pPr>
            <w:r w:rsidRPr="00C86CD8">
              <w:rPr>
                <w:b/>
                <w:bCs/>
              </w:rPr>
              <w:t>Before you begin:</w:t>
            </w:r>
          </w:p>
          <w:p w14:paraId="786B705D" w14:textId="0E6A25D1" w:rsidR="00712C26" w:rsidRDefault="00712C26" w:rsidP="00AC701E">
            <w:pPr>
              <w:numPr>
                <w:ilvl w:val="0"/>
                <w:numId w:val="5"/>
              </w:numPr>
              <w:spacing w:after="160" w:line="278" w:lineRule="auto"/>
            </w:pPr>
            <w:r w:rsidRPr="00C86CD8">
              <w:t>What is a DNA ladder?</w:t>
            </w:r>
          </w:p>
          <w:p w14:paraId="4CD37B57" w14:textId="1202DF26" w:rsidR="00AC701E" w:rsidRPr="00C86CD8" w:rsidRDefault="00AC701E" w:rsidP="00AC701E">
            <w:pPr>
              <w:spacing w:after="160" w:line="278" w:lineRule="auto"/>
              <w:ind w:left="720"/>
              <w:rPr>
                <w:color w:val="EE0000"/>
              </w:rPr>
            </w:pPr>
            <w:r w:rsidRPr="00B81077">
              <w:rPr>
                <w:color w:val="EE0000"/>
              </w:rPr>
              <w:t>A DNA ladder is a mixture of DNA fragments of known sizes (in base pairs), run alongside unknown samples on a gel. It serves as a size reference to estimate the sizes of unknown fragments.</w:t>
            </w:r>
          </w:p>
          <w:p w14:paraId="4CC2A754" w14:textId="417C9875" w:rsidR="00712C26" w:rsidRDefault="00712C26" w:rsidP="00AC701E">
            <w:pPr>
              <w:numPr>
                <w:ilvl w:val="0"/>
                <w:numId w:val="5"/>
              </w:numPr>
              <w:spacing w:after="160" w:line="278" w:lineRule="auto"/>
            </w:pPr>
            <w:r w:rsidRPr="00C86CD8">
              <w:t>The ladder used in this activity contains bands at: 3000, 1500, 1000, 500, 200, and 100 bp. Which band will appear closest to the wells? Explain. </w:t>
            </w:r>
          </w:p>
          <w:p w14:paraId="48811F35" w14:textId="768CDB12" w:rsidR="006160D4" w:rsidRPr="00C86CD8" w:rsidRDefault="00AC701E" w:rsidP="00AC701E">
            <w:pPr>
              <w:spacing w:after="160" w:line="278" w:lineRule="auto"/>
              <w:ind w:left="720"/>
              <w:rPr>
                <w:color w:val="EE0000"/>
              </w:rPr>
            </w:pPr>
            <w:r w:rsidRPr="00B81077">
              <w:rPr>
                <w:color w:val="EE0000"/>
              </w:rPr>
              <w:t>The </w:t>
            </w:r>
            <w:r w:rsidRPr="00B81077">
              <w:rPr>
                <w:b/>
                <w:bCs/>
                <w:color w:val="EE0000"/>
              </w:rPr>
              <w:t>3000 bp</w:t>
            </w:r>
            <w:r w:rsidRPr="00B81077">
              <w:rPr>
                <w:color w:val="EE0000"/>
              </w:rPr>
              <w:t> band will appear closest to the wells. Larger fragments migrate more slowly through the gel matrix due to greater resistance, so they travel a shorter distance from the wells in the same time.</w:t>
            </w:r>
          </w:p>
          <w:p w14:paraId="629A31FB" w14:textId="77777777" w:rsidR="00712C26" w:rsidRPr="00C86CD8" w:rsidRDefault="00712C26" w:rsidP="00712C26">
            <w:pPr>
              <w:spacing w:after="160" w:line="278" w:lineRule="auto"/>
            </w:pPr>
            <w:r w:rsidRPr="00C86CD8">
              <w:pict w14:anchorId="28091DE0">
                <v:rect id="_x0000_i1049" style="width:0;height:0" o:hralign="center" o:hrstd="t" o:hr="t" fillcolor="#a0a0a0" stroked="f"/>
              </w:pict>
            </w:r>
          </w:p>
          <w:p w14:paraId="507C5CAC" w14:textId="77777777" w:rsidR="00712C26" w:rsidRPr="00C86CD8" w:rsidRDefault="00712C26" w:rsidP="00712C26">
            <w:pPr>
              <w:spacing w:after="160" w:line="278" w:lineRule="auto"/>
            </w:pPr>
            <w:r w:rsidRPr="00C86CD8">
              <w:rPr>
                <w:b/>
                <w:bCs/>
              </w:rPr>
              <w:t>Example 1 — Single Unknown Band</w:t>
            </w:r>
          </w:p>
          <w:p w14:paraId="39E39B1E" w14:textId="77777777" w:rsidR="00AC701E" w:rsidRDefault="00712C26" w:rsidP="00AC701E">
            <w:pPr>
              <w:numPr>
                <w:ilvl w:val="0"/>
                <w:numId w:val="5"/>
              </w:numPr>
              <w:spacing w:after="160" w:line="278" w:lineRule="auto"/>
            </w:pPr>
            <w:r w:rsidRPr="00C86CD8">
              <w:t>Look at Band X on the gel. Which two ladder bands does it fall between? </w:t>
            </w:r>
          </w:p>
          <w:p w14:paraId="4DFC214E" w14:textId="5D44926A" w:rsidR="00712C26" w:rsidRPr="00C86CD8" w:rsidRDefault="00712C26" w:rsidP="00AC701E">
            <w:pPr>
              <w:spacing w:after="160" w:line="278" w:lineRule="auto"/>
              <w:ind w:left="720"/>
            </w:pPr>
            <w:r w:rsidRPr="00C86CD8">
              <w:t>Between</w:t>
            </w:r>
            <w:r w:rsidR="00AC701E">
              <w:t xml:space="preserve"> </w:t>
            </w:r>
            <w:r w:rsidR="00AC701E" w:rsidRPr="00B81077">
              <w:rPr>
                <w:b/>
                <w:bCs/>
                <w:color w:val="EE0000"/>
              </w:rPr>
              <w:t>500</w:t>
            </w:r>
            <w:r w:rsidRPr="00C86CD8">
              <w:t xml:space="preserve"> bp and </w:t>
            </w:r>
            <w:r w:rsidR="00AC701E" w:rsidRPr="00B81077">
              <w:rPr>
                <w:b/>
                <w:bCs/>
                <w:color w:val="EE0000"/>
              </w:rPr>
              <w:t>1000</w:t>
            </w:r>
            <w:r w:rsidRPr="00C86CD8">
              <w:t xml:space="preserve"> bp</w:t>
            </w:r>
          </w:p>
          <w:p w14:paraId="4306AEEE" w14:textId="77777777" w:rsidR="00AC701E" w:rsidRDefault="00712C26" w:rsidP="00AC701E">
            <w:pPr>
              <w:numPr>
                <w:ilvl w:val="0"/>
                <w:numId w:val="5"/>
              </w:numPr>
              <w:spacing w:after="160" w:line="278" w:lineRule="auto"/>
            </w:pPr>
            <w:r w:rsidRPr="00C86CD8">
              <w:t xml:space="preserve">Is Band X closer to the upper ladder band or the lower ladder band? </w:t>
            </w:r>
          </w:p>
          <w:p w14:paraId="2160E618" w14:textId="042656C1" w:rsidR="00AC701E" w:rsidRDefault="00AC701E" w:rsidP="00AC701E">
            <w:pPr>
              <w:spacing w:after="160" w:line="278" w:lineRule="auto"/>
              <w:ind w:left="720"/>
              <w:rPr>
                <w:b/>
                <w:bCs/>
                <w:color w:val="EE0000"/>
              </w:rPr>
            </w:pPr>
            <w:r w:rsidRPr="00B81077">
              <w:rPr>
                <w:b/>
                <w:bCs/>
                <w:color w:val="EE0000"/>
              </w:rPr>
              <w:t xml:space="preserve">500 </w:t>
            </w:r>
            <w:r w:rsidRPr="00B81077">
              <w:rPr>
                <w:color w:val="EE0000"/>
              </w:rPr>
              <w:t>(i.e. it has migrated further, indicating it is closer in size to 500 bp than to 1000 bp)</w:t>
            </w:r>
          </w:p>
          <w:p w14:paraId="6141F4A1" w14:textId="77777777" w:rsidR="00AC701E" w:rsidRDefault="00712C26" w:rsidP="00AC701E">
            <w:pPr>
              <w:pStyle w:val="ListParagraph"/>
              <w:numPr>
                <w:ilvl w:val="0"/>
                <w:numId w:val="5"/>
              </w:numPr>
            </w:pPr>
            <w:r w:rsidRPr="00C86CD8">
              <w:t xml:space="preserve">Based on its position, estimate the size of Band X: </w:t>
            </w:r>
          </w:p>
          <w:p w14:paraId="1284A0AB" w14:textId="77777777" w:rsidR="00AC701E" w:rsidRDefault="00AC701E" w:rsidP="00AC701E">
            <w:pPr>
              <w:pStyle w:val="ListParagraph"/>
              <w:rPr>
                <w:color w:val="EE0000"/>
              </w:rPr>
            </w:pPr>
          </w:p>
          <w:p w14:paraId="13C4526E" w14:textId="3A52B8B4" w:rsidR="00712C26" w:rsidRDefault="00AC701E" w:rsidP="00AC701E">
            <w:pPr>
              <w:pStyle w:val="ListParagraph"/>
              <w:rPr>
                <w:i/>
                <w:iCs/>
                <w:color w:val="EE0000"/>
              </w:rPr>
            </w:pPr>
            <w:r w:rsidRPr="00B81077">
              <w:rPr>
                <w:color w:val="EE0000"/>
              </w:rPr>
              <w:t>~</w:t>
            </w:r>
            <w:r w:rsidRPr="00B81077">
              <w:rPr>
                <w:b/>
                <w:bCs/>
                <w:color w:val="EE0000"/>
              </w:rPr>
              <w:t>700 bp</w:t>
            </w:r>
            <w:r w:rsidRPr="00B81077">
              <w:rPr>
                <w:color w:val="EE0000"/>
              </w:rPr>
              <w:t> </w:t>
            </w:r>
            <w:r w:rsidRPr="00B81077">
              <w:rPr>
                <w:i/>
                <w:iCs/>
                <w:color w:val="EE0000"/>
              </w:rPr>
              <w:t>(Accept any value between 595–805 bp, i.e. ±15% of 700 bp)</w:t>
            </w:r>
          </w:p>
          <w:p w14:paraId="7DA63A9C" w14:textId="77777777" w:rsidR="00AC701E" w:rsidRPr="00C86CD8" w:rsidRDefault="00AC701E" w:rsidP="00AC701E"/>
          <w:p w14:paraId="6D9B09FE" w14:textId="72744A6A" w:rsidR="00712C26" w:rsidRDefault="00712C26" w:rsidP="00AC701E">
            <w:pPr>
              <w:numPr>
                <w:ilvl w:val="0"/>
                <w:numId w:val="5"/>
              </w:numPr>
              <w:spacing w:line="278" w:lineRule="auto"/>
            </w:pPr>
            <w:r w:rsidRPr="00C86CD8">
              <w:t>Enter your answer into the simulation and check it. Were you within the accepted range?</w:t>
            </w:r>
          </w:p>
          <w:p w14:paraId="29E365BB" w14:textId="77777777" w:rsidR="00AC701E" w:rsidRDefault="00AC701E" w:rsidP="00AC701E">
            <w:pPr>
              <w:spacing w:line="278" w:lineRule="auto"/>
              <w:ind w:left="720"/>
            </w:pPr>
          </w:p>
          <w:p w14:paraId="283EE45D" w14:textId="3D83915C" w:rsidR="00AC701E" w:rsidRPr="00C86CD8" w:rsidRDefault="00AC701E" w:rsidP="00AC701E">
            <w:pPr>
              <w:spacing w:after="160" w:line="278" w:lineRule="auto"/>
              <w:ind w:left="720"/>
              <w:rPr>
                <w:color w:val="EE0000"/>
              </w:rPr>
            </w:pPr>
            <w:r w:rsidRPr="00B81077">
              <w:rPr>
                <w:i/>
                <w:iCs/>
                <w:color w:val="EE0000"/>
              </w:rPr>
              <w:lastRenderedPageBreak/>
              <w:t>(Student to check against simulation — accept "yes" if estimate is within ±15%.)</w:t>
            </w:r>
          </w:p>
          <w:p w14:paraId="6FDB52C7" w14:textId="77777777" w:rsidR="00712C26" w:rsidRPr="00C86CD8" w:rsidRDefault="00712C26" w:rsidP="00712C26">
            <w:pPr>
              <w:spacing w:after="160" w:line="278" w:lineRule="auto"/>
            </w:pPr>
            <w:r w:rsidRPr="00C86CD8">
              <w:pict w14:anchorId="00CBD01A">
                <v:rect id="_x0000_i1050" style="width:0;height:0" o:hralign="center" o:hrstd="t" o:hr="t" fillcolor="#a0a0a0" stroked="f"/>
              </w:pict>
            </w:r>
          </w:p>
          <w:p w14:paraId="4C037FB9" w14:textId="77777777" w:rsidR="00712C26" w:rsidRPr="00C86CD8" w:rsidRDefault="00712C26" w:rsidP="00712C26">
            <w:pPr>
              <w:spacing w:after="160" w:line="278" w:lineRule="auto"/>
            </w:pPr>
            <w:r w:rsidRPr="00C86CD8">
              <w:rPr>
                <w:b/>
                <w:bCs/>
              </w:rPr>
              <w:t>Example 2 — Two Unknown Bands</w:t>
            </w:r>
          </w:p>
          <w:p w14:paraId="3D47B78C" w14:textId="77777777" w:rsidR="00712C26" w:rsidRPr="00C86CD8" w:rsidRDefault="00712C26" w:rsidP="00AC701E">
            <w:pPr>
              <w:numPr>
                <w:ilvl w:val="0"/>
                <w:numId w:val="5"/>
              </w:numPr>
              <w:spacing w:after="160" w:line="278" w:lineRule="auto"/>
            </w:pPr>
            <w:r w:rsidRPr="00C86CD8">
              <w:t>For each band, identify the two ladder bands it falls between and estimate its size.</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97"/>
              <w:gridCol w:w="1530"/>
              <w:gridCol w:w="2160"/>
              <w:gridCol w:w="2697"/>
            </w:tblGrid>
            <w:tr w:rsidR="00712C26" w:rsidRPr="00C86CD8" w14:paraId="32958852" w14:textId="77777777" w:rsidTr="00AC701E">
              <w:trPr>
                <w:tblHeader/>
              </w:trPr>
              <w:tc>
                <w:tcPr>
                  <w:tcW w:w="697" w:type="dxa"/>
                  <w:tcBorders>
                    <w:top w:val="single" w:sz="2" w:space="0" w:color="auto"/>
                    <w:left w:val="single" w:sz="2" w:space="0" w:color="auto"/>
                    <w:bottom w:val="single" w:sz="2" w:space="0" w:color="auto"/>
                    <w:right w:val="single" w:sz="2" w:space="0" w:color="auto"/>
                  </w:tcBorders>
                  <w:hideMark/>
                </w:tcPr>
                <w:p w14:paraId="03593973" w14:textId="77777777" w:rsidR="00712C26" w:rsidRPr="00C86CD8" w:rsidRDefault="00712C26" w:rsidP="00712C26">
                  <w:pPr>
                    <w:rPr>
                      <w:b/>
                      <w:bCs/>
                    </w:rPr>
                  </w:pPr>
                  <w:r w:rsidRPr="00C86CD8">
                    <w:rPr>
                      <w:b/>
                      <w:bCs/>
                    </w:rPr>
                    <w:t>Band</w:t>
                  </w:r>
                </w:p>
              </w:tc>
              <w:tc>
                <w:tcPr>
                  <w:tcW w:w="1530" w:type="dxa"/>
                  <w:tcBorders>
                    <w:top w:val="single" w:sz="2" w:space="0" w:color="auto"/>
                    <w:left w:val="single" w:sz="2" w:space="0" w:color="auto"/>
                    <w:bottom w:val="single" w:sz="2" w:space="0" w:color="auto"/>
                    <w:right w:val="single" w:sz="2" w:space="0" w:color="auto"/>
                  </w:tcBorders>
                  <w:hideMark/>
                </w:tcPr>
                <w:p w14:paraId="10FD9E1D" w14:textId="77777777" w:rsidR="00712C26" w:rsidRPr="00C86CD8" w:rsidRDefault="00712C26" w:rsidP="00712C26">
                  <w:pPr>
                    <w:rPr>
                      <w:b/>
                      <w:bCs/>
                    </w:rPr>
                  </w:pPr>
                  <w:r w:rsidRPr="00C86CD8">
                    <w:rPr>
                      <w:b/>
                      <w:bCs/>
                    </w:rPr>
                    <w:t>Between (bp)</w:t>
                  </w:r>
                </w:p>
              </w:tc>
              <w:tc>
                <w:tcPr>
                  <w:tcW w:w="2160" w:type="dxa"/>
                  <w:tcBorders>
                    <w:top w:val="single" w:sz="2" w:space="0" w:color="auto"/>
                    <w:left w:val="single" w:sz="2" w:space="0" w:color="auto"/>
                    <w:bottom w:val="single" w:sz="2" w:space="0" w:color="auto"/>
                    <w:right w:val="single" w:sz="2" w:space="0" w:color="auto"/>
                  </w:tcBorders>
                  <w:hideMark/>
                </w:tcPr>
                <w:p w14:paraId="6CA76DE3" w14:textId="77777777" w:rsidR="00712C26" w:rsidRPr="00C86CD8" w:rsidRDefault="00712C26" w:rsidP="00712C26">
                  <w:pPr>
                    <w:rPr>
                      <w:b/>
                      <w:bCs/>
                    </w:rPr>
                  </w:pPr>
                  <w:r w:rsidRPr="00C86CD8">
                    <w:rPr>
                      <w:b/>
                      <w:bCs/>
                    </w:rPr>
                    <w:t>Estimated Size (bp)</w:t>
                  </w:r>
                </w:p>
              </w:tc>
              <w:tc>
                <w:tcPr>
                  <w:tcW w:w="2697" w:type="dxa"/>
                  <w:tcBorders>
                    <w:top w:val="single" w:sz="2" w:space="0" w:color="auto"/>
                    <w:left w:val="single" w:sz="2" w:space="0" w:color="auto"/>
                    <w:bottom w:val="single" w:sz="2" w:space="0" w:color="auto"/>
                    <w:right w:val="single" w:sz="2" w:space="0" w:color="auto"/>
                  </w:tcBorders>
                  <w:hideMark/>
                </w:tcPr>
                <w:p w14:paraId="6E2F95DF" w14:textId="77777777" w:rsidR="00712C26" w:rsidRPr="00C86CD8" w:rsidRDefault="00712C26" w:rsidP="00712C26">
                  <w:pPr>
                    <w:rPr>
                      <w:b/>
                      <w:bCs/>
                    </w:rPr>
                  </w:pPr>
                  <w:r w:rsidRPr="00C86CD8">
                    <w:rPr>
                      <w:b/>
                      <w:bCs/>
                    </w:rPr>
                    <w:t>Accepted?</w:t>
                  </w:r>
                </w:p>
              </w:tc>
            </w:tr>
            <w:tr w:rsidR="00AC701E" w:rsidRPr="00C86CD8" w14:paraId="1B046829" w14:textId="77777777" w:rsidTr="00AC701E">
              <w:tc>
                <w:tcPr>
                  <w:tcW w:w="697" w:type="dxa"/>
                  <w:tcBorders>
                    <w:top w:val="single" w:sz="2" w:space="0" w:color="auto"/>
                    <w:left w:val="single" w:sz="2" w:space="0" w:color="auto"/>
                    <w:bottom w:val="single" w:sz="2" w:space="0" w:color="auto"/>
                    <w:right w:val="single" w:sz="2" w:space="0" w:color="auto"/>
                  </w:tcBorders>
                  <w:hideMark/>
                </w:tcPr>
                <w:p w14:paraId="2D9B7274" w14:textId="77777777" w:rsidR="00AC701E" w:rsidRPr="00C86CD8" w:rsidRDefault="00AC701E" w:rsidP="00AC701E">
                  <w:r w:rsidRPr="00C86CD8">
                    <w:t>A</w:t>
                  </w:r>
                </w:p>
              </w:tc>
              <w:tc>
                <w:tcPr>
                  <w:tcW w:w="1530" w:type="dxa"/>
                  <w:tcBorders>
                    <w:top w:val="single" w:sz="2" w:space="0" w:color="auto"/>
                    <w:left w:val="single" w:sz="2" w:space="0" w:color="auto"/>
                    <w:bottom w:val="single" w:sz="2" w:space="0" w:color="auto"/>
                    <w:right w:val="single" w:sz="2" w:space="0" w:color="auto"/>
                  </w:tcBorders>
                  <w:hideMark/>
                </w:tcPr>
                <w:p w14:paraId="3F829C9D" w14:textId="5068A13D" w:rsidR="00AC701E" w:rsidRPr="00C86CD8" w:rsidRDefault="00AC701E" w:rsidP="00AC701E">
                  <w:r w:rsidRPr="00B81077">
                    <w:rPr>
                      <w:color w:val="EE0000"/>
                    </w:rPr>
                    <w:t>200 – 500</w:t>
                  </w:r>
                </w:p>
              </w:tc>
              <w:tc>
                <w:tcPr>
                  <w:tcW w:w="2160" w:type="dxa"/>
                  <w:tcBorders>
                    <w:top w:val="single" w:sz="2" w:space="0" w:color="auto"/>
                    <w:left w:val="single" w:sz="2" w:space="0" w:color="auto"/>
                    <w:bottom w:val="single" w:sz="2" w:space="0" w:color="auto"/>
                    <w:right w:val="single" w:sz="2" w:space="0" w:color="auto"/>
                  </w:tcBorders>
                  <w:hideMark/>
                </w:tcPr>
                <w:p w14:paraId="10BF1006" w14:textId="58FE8603" w:rsidR="00AC701E" w:rsidRPr="00C86CD8" w:rsidRDefault="00AC701E" w:rsidP="00AC701E">
                  <w:r w:rsidRPr="00B81077">
                    <w:rPr>
                      <w:color w:val="EE0000"/>
                    </w:rPr>
                    <w:t>~350 bp</w:t>
                  </w:r>
                </w:p>
              </w:tc>
              <w:tc>
                <w:tcPr>
                  <w:tcW w:w="2697" w:type="dxa"/>
                  <w:tcBorders>
                    <w:top w:val="single" w:sz="2" w:space="0" w:color="auto"/>
                    <w:left w:val="single" w:sz="2" w:space="0" w:color="auto"/>
                    <w:bottom w:val="single" w:sz="2" w:space="0" w:color="auto"/>
                    <w:right w:val="single" w:sz="2" w:space="0" w:color="auto"/>
                  </w:tcBorders>
                  <w:hideMark/>
                </w:tcPr>
                <w:p w14:paraId="0CD6799E" w14:textId="37680DA9" w:rsidR="00AC701E" w:rsidRPr="00C86CD8" w:rsidRDefault="00AC701E" w:rsidP="00AC701E">
                  <w:r w:rsidRPr="00B81077">
                    <w:rPr>
                      <w:i/>
                      <w:iCs/>
                      <w:color w:val="EE0000"/>
                    </w:rPr>
                    <w:t>(±15%: 298–403 bp)</w:t>
                  </w:r>
                </w:p>
              </w:tc>
            </w:tr>
            <w:tr w:rsidR="00AC701E" w:rsidRPr="00C86CD8" w14:paraId="4F27BA8D" w14:textId="77777777" w:rsidTr="00AC701E">
              <w:tc>
                <w:tcPr>
                  <w:tcW w:w="697" w:type="dxa"/>
                  <w:tcBorders>
                    <w:top w:val="single" w:sz="2" w:space="0" w:color="auto"/>
                    <w:left w:val="single" w:sz="2" w:space="0" w:color="auto"/>
                    <w:bottom w:val="single" w:sz="2" w:space="0" w:color="auto"/>
                    <w:right w:val="single" w:sz="2" w:space="0" w:color="auto"/>
                  </w:tcBorders>
                  <w:hideMark/>
                </w:tcPr>
                <w:p w14:paraId="131CA47F" w14:textId="77777777" w:rsidR="00AC701E" w:rsidRPr="00C86CD8" w:rsidRDefault="00AC701E" w:rsidP="00AC701E">
                  <w:r w:rsidRPr="00C86CD8">
                    <w:t>B</w:t>
                  </w:r>
                </w:p>
              </w:tc>
              <w:tc>
                <w:tcPr>
                  <w:tcW w:w="1530" w:type="dxa"/>
                  <w:tcBorders>
                    <w:top w:val="single" w:sz="2" w:space="0" w:color="auto"/>
                    <w:left w:val="single" w:sz="2" w:space="0" w:color="auto"/>
                    <w:bottom w:val="single" w:sz="2" w:space="0" w:color="auto"/>
                    <w:right w:val="single" w:sz="2" w:space="0" w:color="auto"/>
                  </w:tcBorders>
                  <w:hideMark/>
                </w:tcPr>
                <w:p w14:paraId="4CDF4712" w14:textId="2DE0EDCE" w:rsidR="00AC701E" w:rsidRPr="00C86CD8" w:rsidRDefault="00AC701E" w:rsidP="00AC701E">
                  <w:r w:rsidRPr="00B81077">
                    <w:rPr>
                      <w:color w:val="EE0000"/>
                    </w:rPr>
                    <w:t>1000 – 1500</w:t>
                  </w:r>
                </w:p>
              </w:tc>
              <w:tc>
                <w:tcPr>
                  <w:tcW w:w="2160" w:type="dxa"/>
                  <w:tcBorders>
                    <w:top w:val="single" w:sz="2" w:space="0" w:color="auto"/>
                    <w:left w:val="single" w:sz="2" w:space="0" w:color="auto"/>
                    <w:bottom w:val="single" w:sz="2" w:space="0" w:color="auto"/>
                    <w:right w:val="single" w:sz="2" w:space="0" w:color="auto"/>
                  </w:tcBorders>
                  <w:hideMark/>
                </w:tcPr>
                <w:p w14:paraId="2CB65A74" w14:textId="290FB069" w:rsidR="00AC701E" w:rsidRPr="00C86CD8" w:rsidRDefault="00AC701E" w:rsidP="00AC701E">
                  <w:r w:rsidRPr="00B81077">
                    <w:rPr>
                      <w:color w:val="EE0000"/>
                    </w:rPr>
                    <w:t>~1200 bp</w:t>
                  </w:r>
                </w:p>
              </w:tc>
              <w:tc>
                <w:tcPr>
                  <w:tcW w:w="2697" w:type="dxa"/>
                  <w:tcBorders>
                    <w:top w:val="single" w:sz="2" w:space="0" w:color="auto"/>
                    <w:left w:val="single" w:sz="2" w:space="0" w:color="auto"/>
                    <w:bottom w:val="single" w:sz="2" w:space="0" w:color="auto"/>
                    <w:right w:val="single" w:sz="2" w:space="0" w:color="auto"/>
                  </w:tcBorders>
                  <w:hideMark/>
                </w:tcPr>
                <w:p w14:paraId="6AB8D09B" w14:textId="59EF64F0" w:rsidR="00AC701E" w:rsidRPr="00C86CD8" w:rsidRDefault="00AC701E" w:rsidP="00AC701E">
                  <w:r w:rsidRPr="00B81077">
                    <w:rPr>
                      <w:i/>
                      <w:iCs/>
                      <w:color w:val="EE0000"/>
                    </w:rPr>
                    <w:t>(±15%: 1020–1380 bp)</w:t>
                  </w:r>
                </w:p>
              </w:tc>
            </w:tr>
          </w:tbl>
          <w:p w14:paraId="0259333F" w14:textId="77777777" w:rsidR="006160D4" w:rsidRDefault="00712C26" w:rsidP="00AC701E">
            <w:pPr>
              <w:numPr>
                <w:ilvl w:val="0"/>
                <w:numId w:val="5"/>
              </w:numPr>
              <w:spacing w:after="160" w:line="278" w:lineRule="auto"/>
            </w:pPr>
            <w:r w:rsidRPr="00C86CD8">
              <w:t>Band A is closer to the wells than Band B. What does this tell you about their relative sizes? </w:t>
            </w:r>
          </w:p>
          <w:p w14:paraId="70F42F5C" w14:textId="77777777" w:rsidR="00AC701E" w:rsidRPr="00B81077" w:rsidRDefault="00AC701E" w:rsidP="00AC701E">
            <w:pPr>
              <w:spacing w:after="160" w:line="278" w:lineRule="auto"/>
              <w:ind w:left="720"/>
              <w:rPr>
                <w:color w:val="EE0000"/>
              </w:rPr>
            </w:pPr>
            <w:r w:rsidRPr="00B81077">
              <w:rPr>
                <w:color w:val="EE0000"/>
              </w:rPr>
              <w:t>Band A is closer to the wells than Band B, which means Band A has migrated less. This indicates that Band A is a </w:t>
            </w:r>
            <w:r w:rsidRPr="00B81077">
              <w:rPr>
                <w:b/>
                <w:bCs/>
                <w:color w:val="EE0000"/>
              </w:rPr>
              <w:t>larger</w:t>
            </w:r>
            <w:r w:rsidRPr="00B81077">
              <w:rPr>
                <w:color w:val="EE0000"/>
              </w:rPr>
              <w:t> fragment than Band B. </w:t>
            </w:r>
            <w:r w:rsidRPr="00B81077">
              <w:rPr>
                <w:i/>
                <w:iCs/>
                <w:color w:val="EE0000"/>
              </w:rPr>
              <w:t>(Note: closer to wells = larger size = slower migration.)</w:t>
            </w:r>
          </w:p>
          <w:p w14:paraId="42BC2A05" w14:textId="77777777" w:rsidR="00712C26" w:rsidRPr="00C86CD8" w:rsidRDefault="00712C26" w:rsidP="00712C26">
            <w:pPr>
              <w:spacing w:after="160" w:line="278" w:lineRule="auto"/>
            </w:pPr>
            <w:r w:rsidRPr="00C86CD8">
              <w:pict w14:anchorId="25FB31FD">
                <v:rect id="_x0000_i1051" style="width:0;height:0" o:hralign="center" o:hrstd="t" o:hr="t" fillcolor="#a0a0a0" stroked="f"/>
              </w:pict>
            </w:r>
          </w:p>
          <w:p w14:paraId="47A4CCF8" w14:textId="77777777" w:rsidR="00712C26" w:rsidRPr="00C86CD8" w:rsidRDefault="00712C26" w:rsidP="00712C26">
            <w:pPr>
              <w:spacing w:after="160" w:line="278" w:lineRule="auto"/>
            </w:pPr>
            <w:r w:rsidRPr="00C86CD8">
              <w:rPr>
                <w:b/>
                <w:bCs/>
              </w:rPr>
              <w:t>Example 3 — Three-Fragment Digest</w:t>
            </w:r>
          </w:p>
          <w:p w14:paraId="1858270E" w14:textId="77777777" w:rsidR="00712C26" w:rsidRPr="00C86CD8" w:rsidRDefault="00712C26" w:rsidP="00AC701E">
            <w:pPr>
              <w:numPr>
                <w:ilvl w:val="0"/>
                <w:numId w:val="5"/>
              </w:numPr>
              <w:spacing w:after="160" w:line="278" w:lineRule="auto"/>
            </w:pPr>
            <w:r w:rsidRPr="00C86CD8">
              <w:t>Complete the table below for all three fragments.</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65"/>
              <w:gridCol w:w="1454"/>
              <w:gridCol w:w="2111"/>
              <w:gridCol w:w="2337"/>
            </w:tblGrid>
            <w:tr w:rsidR="00712C26" w:rsidRPr="00C86CD8" w14:paraId="5FCCBD3F" w14:textId="77777777" w:rsidTr="005C5D1F">
              <w:trPr>
                <w:tblHeader/>
              </w:trPr>
              <w:tc>
                <w:tcPr>
                  <w:tcW w:w="0" w:type="auto"/>
                  <w:tcBorders>
                    <w:top w:val="single" w:sz="2" w:space="0" w:color="auto"/>
                    <w:left w:val="single" w:sz="2" w:space="0" w:color="auto"/>
                    <w:bottom w:val="single" w:sz="2" w:space="0" w:color="auto"/>
                    <w:right w:val="single" w:sz="2" w:space="0" w:color="auto"/>
                  </w:tcBorders>
                  <w:hideMark/>
                </w:tcPr>
                <w:p w14:paraId="08DEF937" w14:textId="77777777" w:rsidR="00712C26" w:rsidRPr="00C86CD8" w:rsidRDefault="00712C26" w:rsidP="00712C26">
                  <w:pPr>
                    <w:rPr>
                      <w:b/>
                      <w:bCs/>
                    </w:rPr>
                  </w:pPr>
                  <w:r w:rsidRPr="00C86CD8">
                    <w:rPr>
                      <w:b/>
                      <w:bCs/>
                    </w:rPr>
                    <w:t>Fragment</w:t>
                  </w:r>
                </w:p>
              </w:tc>
              <w:tc>
                <w:tcPr>
                  <w:tcW w:w="0" w:type="auto"/>
                  <w:tcBorders>
                    <w:top w:val="single" w:sz="2" w:space="0" w:color="auto"/>
                    <w:left w:val="single" w:sz="2" w:space="0" w:color="auto"/>
                    <w:bottom w:val="single" w:sz="2" w:space="0" w:color="auto"/>
                    <w:right w:val="single" w:sz="2" w:space="0" w:color="auto"/>
                  </w:tcBorders>
                  <w:hideMark/>
                </w:tcPr>
                <w:p w14:paraId="6D0B5E23" w14:textId="77777777" w:rsidR="00712C26" w:rsidRPr="00C86CD8" w:rsidRDefault="00712C26" w:rsidP="00712C26">
                  <w:pPr>
                    <w:rPr>
                      <w:b/>
                      <w:bCs/>
                    </w:rPr>
                  </w:pPr>
                  <w:r w:rsidRPr="00C86CD8">
                    <w:rPr>
                      <w:b/>
                      <w:bCs/>
                    </w:rPr>
                    <w:t>Between (bp)</w:t>
                  </w:r>
                </w:p>
              </w:tc>
              <w:tc>
                <w:tcPr>
                  <w:tcW w:w="0" w:type="auto"/>
                  <w:tcBorders>
                    <w:top w:val="single" w:sz="2" w:space="0" w:color="auto"/>
                    <w:left w:val="single" w:sz="2" w:space="0" w:color="auto"/>
                    <w:bottom w:val="single" w:sz="2" w:space="0" w:color="auto"/>
                    <w:right w:val="single" w:sz="2" w:space="0" w:color="auto"/>
                  </w:tcBorders>
                  <w:hideMark/>
                </w:tcPr>
                <w:p w14:paraId="68275687" w14:textId="77777777" w:rsidR="00712C26" w:rsidRPr="00C86CD8" w:rsidRDefault="00712C26" w:rsidP="00712C26">
                  <w:pPr>
                    <w:rPr>
                      <w:b/>
                      <w:bCs/>
                    </w:rPr>
                  </w:pPr>
                  <w:r w:rsidRPr="00C86CD8">
                    <w:rPr>
                      <w:b/>
                      <w:bCs/>
                    </w:rPr>
                    <w:t>Estimated Size (bp)</w:t>
                  </w:r>
                </w:p>
              </w:tc>
              <w:tc>
                <w:tcPr>
                  <w:tcW w:w="0" w:type="auto"/>
                  <w:tcBorders>
                    <w:top w:val="single" w:sz="2" w:space="0" w:color="auto"/>
                    <w:left w:val="single" w:sz="2" w:space="0" w:color="auto"/>
                    <w:bottom w:val="single" w:sz="2" w:space="0" w:color="auto"/>
                    <w:right w:val="single" w:sz="2" w:space="0" w:color="auto"/>
                  </w:tcBorders>
                  <w:hideMark/>
                </w:tcPr>
                <w:p w14:paraId="482F75F3" w14:textId="77777777" w:rsidR="00712C26" w:rsidRPr="00C86CD8" w:rsidRDefault="00712C26" w:rsidP="00712C26">
                  <w:pPr>
                    <w:rPr>
                      <w:b/>
                      <w:bCs/>
                    </w:rPr>
                  </w:pPr>
                  <w:r w:rsidRPr="00C86CD8">
                    <w:rPr>
                      <w:b/>
                      <w:bCs/>
                    </w:rPr>
                    <w:t>Accepted?</w:t>
                  </w:r>
                </w:p>
              </w:tc>
            </w:tr>
            <w:tr w:rsidR="00AC701E" w:rsidRPr="00C86CD8" w14:paraId="5523089A"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4C850F26" w14:textId="77777777" w:rsidR="00AC701E" w:rsidRPr="00C86CD8" w:rsidRDefault="00AC701E" w:rsidP="00AC701E">
                  <w:r w:rsidRPr="00C86CD8">
                    <w:t>1</w:t>
                  </w:r>
                </w:p>
              </w:tc>
              <w:tc>
                <w:tcPr>
                  <w:tcW w:w="0" w:type="auto"/>
                  <w:tcBorders>
                    <w:top w:val="single" w:sz="2" w:space="0" w:color="auto"/>
                    <w:left w:val="single" w:sz="2" w:space="0" w:color="auto"/>
                    <w:bottom w:val="single" w:sz="2" w:space="0" w:color="auto"/>
                    <w:right w:val="single" w:sz="2" w:space="0" w:color="auto"/>
                  </w:tcBorders>
                  <w:hideMark/>
                </w:tcPr>
                <w:p w14:paraId="27A308E9" w14:textId="7F57C351" w:rsidR="00AC701E" w:rsidRPr="00C86CD8" w:rsidRDefault="00AC701E" w:rsidP="00AC701E">
                  <w:r w:rsidRPr="00B81077">
                    <w:rPr>
                      <w:color w:val="EE0000"/>
                    </w:rPr>
                    <w:t>100 – 200</w:t>
                  </w:r>
                </w:p>
              </w:tc>
              <w:tc>
                <w:tcPr>
                  <w:tcW w:w="0" w:type="auto"/>
                  <w:tcBorders>
                    <w:top w:val="single" w:sz="2" w:space="0" w:color="auto"/>
                    <w:left w:val="single" w:sz="2" w:space="0" w:color="auto"/>
                    <w:bottom w:val="single" w:sz="2" w:space="0" w:color="auto"/>
                    <w:right w:val="single" w:sz="2" w:space="0" w:color="auto"/>
                  </w:tcBorders>
                  <w:hideMark/>
                </w:tcPr>
                <w:p w14:paraId="34999FE6" w14:textId="64ECED70" w:rsidR="00AC701E" w:rsidRPr="00C86CD8" w:rsidRDefault="00AC701E" w:rsidP="00AC701E">
                  <w:r w:rsidRPr="00B81077">
                    <w:rPr>
                      <w:color w:val="EE0000"/>
                    </w:rPr>
                    <w:t>~150 bp</w:t>
                  </w:r>
                </w:p>
              </w:tc>
              <w:tc>
                <w:tcPr>
                  <w:tcW w:w="0" w:type="auto"/>
                  <w:tcBorders>
                    <w:top w:val="single" w:sz="2" w:space="0" w:color="auto"/>
                    <w:left w:val="single" w:sz="2" w:space="0" w:color="auto"/>
                    <w:bottom w:val="single" w:sz="2" w:space="0" w:color="auto"/>
                    <w:right w:val="single" w:sz="2" w:space="0" w:color="auto"/>
                  </w:tcBorders>
                  <w:hideMark/>
                </w:tcPr>
                <w:p w14:paraId="0497F873" w14:textId="705DDAFE" w:rsidR="00AC701E" w:rsidRPr="00C86CD8" w:rsidRDefault="00AC701E" w:rsidP="00AC701E">
                  <w:r w:rsidRPr="00B81077">
                    <w:rPr>
                      <w:i/>
                      <w:iCs/>
                      <w:color w:val="EE0000"/>
                    </w:rPr>
                    <w:t>(±15%: 128–173 bp)</w:t>
                  </w:r>
                </w:p>
              </w:tc>
            </w:tr>
            <w:tr w:rsidR="00AC701E" w:rsidRPr="00C86CD8" w14:paraId="6E81DC3C"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3C0DD7F5" w14:textId="77777777" w:rsidR="00AC701E" w:rsidRPr="00C86CD8" w:rsidRDefault="00AC701E" w:rsidP="00AC701E">
                  <w:r w:rsidRPr="00C86CD8">
                    <w:t>2</w:t>
                  </w:r>
                </w:p>
              </w:tc>
              <w:tc>
                <w:tcPr>
                  <w:tcW w:w="0" w:type="auto"/>
                  <w:tcBorders>
                    <w:top w:val="single" w:sz="2" w:space="0" w:color="auto"/>
                    <w:left w:val="single" w:sz="2" w:space="0" w:color="auto"/>
                    <w:bottom w:val="single" w:sz="2" w:space="0" w:color="auto"/>
                    <w:right w:val="single" w:sz="2" w:space="0" w:color="auto"/>
                  </w:tcBorders>
                  <w:hideMark/>
                </w:tcPr>
                <w:p w14:paraId="7A22ADF0" w14:textId="5BA74566" w:rsidR="00AC701E" w:rsidRPr="00C86CD8" w:rsidRDefault="00AC701E" w:rsidP="00AC701E">
                  <w:r w:rsidRPr="00B81077">
                    <w:rPr>
                      <w:color w:val="EE0000"/>
                    </w:rPr>
                    <w:t>500 – 1000</w:t>
                  </w:r>
                </w:p>
              </w:tc>
              <w:tc>
                <w:tcPr>
                  <w:tcW w:w="0" w:type="auto"/>
                  <w:tcBorders>
                    <w:top w:val="single" w:sz="2" w:space="0" w:color="auto"/>
                    <w:left w:val="single" w:sz="2" w:space="0" w:color="auto"/>
                    <w:bottom w:val="single" w:sz="2" w:space="0" w:color="auto"/>
                    <w:right w:val="single" w:sz="2" w:space="0" w:color="auto"/>
                  </w:tcBorders>
                  <w:hideMark/>
                </w:tcPr>
                <w:p w14:paraId="1F77CB86" w14:textId="3B1E2F19" w:rsidR="00AC701E" w:rsidRPr="00C86CD8" w:rsidRDefault="00AC701E" w:rsidP="00AC701E">
                  <w:r w:rsidRPr="00B81077">
                    <w:rPr>
                      <w:color w:val="EE0000"/>
                    </w:rPr>
                    <w:t>~600 bp</w:t>
                  </w:r>
                </w:p>
              </w:tc>
              <w:tc>
                <w:tcPr>
                  <w:tcW w:w="0" w:type="auto"/>
                  <w:tcBorders>
                    <w:top w:val="single" w:sz="2" w:space="0" w:color="auto"/>
                    <w:left w:val="single" w:sz="2" w:space="0" w:color="auto"/>
                    <w:bottom w:val="single" w:sz="2" w:space="0" w:color="auto"/>
                    <w:right w:val="single" w:sz="2" w:space="0" w:color="auto"/>
                  </w:tcBorders>
                  <w:hideMark/>
                </w:tcPr>
                <w:p w14:paraId="51C7868E" w14:textId="1001B225" w:rsidR="00AC701E" w:rsidRPr="00C86CD8" w:rsidRDefault="00AC701E" w:rsidP="00AC701E">
                  <w:r w:rsidRPr="00B81077">
                    <w:rPr>
                      <w:i/>
                      <w:iCs/>
                      <w:color w:val="EE0000"/>
                    </w:rPr>
                    <w:t>(±15%: 510–690 bp)</w:t>
                  </w:r>
                </w:p>
              </w:tc>
            </w:tr>
            <w:tr w:rsidR="00AC701E" w:rsidRPr="00C86CD8" w14:paraId="088E0A1F"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06EAE429" w14:textId="77777777" w:rsidR="00AC701E" w:rsidRPr="00C86CD8" w:rsidRDefault="00AC701E" w:rsidP="00AC701E">
                  <w:r w:rsidRPr="00C86CD8">
                    <w:t>3</w:t>
                  </w:r>
                </w:p>
              </w:tc>
              <w:tc>
                <w:tcPr>
                  <w:tcW w:w="0" w:type="auto"/>
                  <w:tcBorders>
                    <w:top w:val="single" w:sz="2" w:space="0" w:color="auto"/>
                    <w:left w:val="single" w:sz="2" w:space="0" w:color="auto"/>
                    <w:bottom w:val="single" w:sz="2" w:space="0" w:color="auto"/>
                    <w:right w:val="single" w:sz="2" w:space="0" w:color="auto"/>
                  </w:tcBorders>
                  <w:hideMark/>
                </w:tcPr>
                <w:p w14:paraId="7C3F9DD5" w14:textId="2C1BE3AC" w:rsidR="00AC701E" w:rsidRPr="00C86CD8" w:rsidRDefault="00AC701E" w:rsidP="00AC701E">
                  <w:r w:rsidRPr="00B81077">
                    <w:rPr>
                      <w:color w:val="EE0000"/>
                    </w:rPr>
                    <w:t>1500 – 3000</w:t>
                  </w:r>
                </w:p>
              </w:tc>
              <w:tc>
                <w:tcPr>
                  <w:tcW w:w="0" w:type="auto"/>
                  <w:tcBorders>
                    <w:top w:val="single" w:sz="2" w:space="0" w:color="auto"/>
                    <w:left w:val="single" w:sz="2" w:space="0" w:color="auto"/>
                    <w:bottom w:val="single" w:sz="2" w:space="0" w:color="auto"/>
                    <w:right w:val="single" w:sz="2" w:space="0" w:color="auto"/>
                  </w:tcBorders>
                  <w:hideMark/>
                </w:tcPr>
                <w:p w14:paraId="2F96E346" w14:textId="44FA1A19" w:rsidR="00AC701E" w:rsidRPr="00C86CD8" w:rsidRDefault="00AC701E" w:rsidP="00AC701E">
                  <w:r w:rsidRPr="00B81077">
                    <w:rPr>
                      <w:color w:val="EE0000"/>
                    </w:rPr>
                    <w:t>~2500 bp</w:t>
                  </w:r>
                </w:p>
              </w:tc>
              <w:tc>
                <w:tcPr>
                  <w:tcW w:w="0" w:type="auto"/>
                  <w:tcBorders>
                    <w:top w:val="single" w:sz="2" w:space="0" w:color="auto"/>
                    <w:left w:val="single" w:sz="2" w:space="0" w:color="auto"/>
                    <w:bottom w:val="single" w:sz="2" w:space="0" w:color="auto"/>
                    <w:right w:val="single" w:sz="2" w:space="0" w:color="auto"/>
                  </w:tcBorders>
                  <w:hideMark/>
                </w:tcPr>
                <w:p w14:paraId="4A99C7AD" w14:textId="49C7F80A" w:rsidR="00AC701E" w:rsidRPr="00C86CD8" w:rsidRDefault="00AC701E" w:rsidP="00AC701E">
                  <w:r w:rsidRPr="00B81077">
                    <w:rPr>
                      <w:i/>
                      <w:iCs/>
                      <w:color w:val="EE0000"/>
                    </w:rPr>
                    <w:t>(±15%: 2125–2875 bp)</w:t>
                  </w:r>
                </w:p>
              </w:tc>
            </w:tr>
          </w:tbl>
          <w:p w14:paraId="20B9419E" w14:textId="77777777" w:rsidR="00AC701E" w:rsidRDefault="00AC701E" w:rsidP="00AC701E">
            <w:pPr>
              <w:spacing w:line="278" w:lineRule="auto"/>
              <w:ind w:left="720"/>
            </w:pPr>
          </w:p>
          <w:p w14:paraId="4C270BAC" w14:textId="5CEB2019" w:rsidR="00000000" w:rsidRPr="00C86CD8" w:rsidRDefault="00712C26" w:rsidP="00AC701E">
            <w:pPr>
              <w:numPr>
                <w:ilvl w:val="0"/>
                <w:numId w:val="5"/>
              </w:numPr>
              <w:spacing w:line="278" w:lineRule="auto"/>
            </w:pPr>
            <w:r w:rsidRPr="00C86CD8">
              <w:t xml:space="preserve">Calculate the total size of the three fragments combined: </w:t>
            </w:r>
            <w:r w:rsidR="00AC701E" w:rsidRPr="00B81077">
              <w:rPr>
                <w:color w:val="EE0000"/>
              </w:rPr>
              <w:t>~</w:t>
            </w:r>
            <w:r w:rsidR="00AC701E" w:rsidRPr="00B81077">
              <w:rPr>
                <w:b/>
                <w:bCs/>
                <w:color w:val="EE0000"/>
              </w:rPr>
              <w:t>150 + 600 + 2500 = 3250 bp</w:t>
            </w:r>
            <w:r w:rsidR="00AC701E" w:rsidRPr="00B81077">
              <w:rPr>
                <w:color w:val="EE0000"/>
              </w:rPr>
              <w:t> </w:t>
            </w:r>
            <w:r w:rsidR="00AC701E">
              <w:rPr>
                <w:color w:val="EE0000"/>
              </w:rPr>
              <w:t>.</w:t>
            </w:r>
            <w:r w:rsidR="00AC701E" w:rsidRPr="00C86CD8">
              <w:t xml:space="preserve"> </w:t>
            </w:r>
            <w:r w:rsidRPr="00C86CD8">
              <w:t xml:space="preserve">This total represents the approximate size of the original </w:t>
            </w:r>
            <w:r w:rsidR="00AC701E" w:rsidRPr="00B81077">
              <w:rPr>
                <w:b/>
                <w:bCs/>
                <w:color w:val="EE0000"/>
              </w:rPr>
              <w:t>DNA molecule / plasmid / gene</w:t>
            </w:r>
            <w:r w:rsidR="00AC701E" w:rsidRPr="00B81077">
              <w:rPr>
                <w:color w:val="EE0000"/>
              </w:rPr>
              <w:t> </w:t>
            </w:r>
            <w:r w:rsidRPr="00C86CD8">
              <w:t xml:space="preserve"> before it was cut.</w:t>
            </w:r>
          </w:p>
          <w:p w14:paraId="10F7991C" w14:textId="77777777" w:rsidR="00712C26" w:rsidRPr="00C86CD8" w:rsidRDefault="00712C26" w:rsidP="00712C26">
            <w:pPr>
              <w:spacing w:after="160" w:line="278" w:lineRule="auto"/>
            </w:pPr>
            <w:r w:rsidRPr="00C86CD8">
              <w:pict w14:anchorId="30B987C3">
                <v:rect id="_x0000_i1052" style="width:0;height:0" o:hralign="center" o:hrstd="t" o:hr="t" fillcolor="#a0a0a0" stroked="f"/>
              </w:pict>
            </w:r>
          </w:p>
          <w:p w14:paraId="05B96F90" w14:textId="77777777" w:rsidR="00712C26" w:rsidRPr="00C86CD8" w:rsidRDefault="00712C26" w:rsidP="00712C26">
            <w:pPr>
              <w:spacing w:after="160" w:line="278" w:lineRule="auto"/>
            </w:pPr>
            <w:r w:rsidRPr="00C86CD8">
              <w:rPr>
                <w:b/>
                <w:bCs/>
              </w:rPr>
              <w:t>Going Further</w:t>
            </w:r>
          </w:p>
          <w:p w14:paraId="35F9971E" w14:textId="0C2B3BC4" w:rsidR="00712C26" w:rsidRDefault="00712C26" w:rsidP="00AC701E">
            <w:pPr>
              <w:numPr>
                <w:ilvl w:val="0"/>
                <w:numId w:val="5"/>
              </w:numPr>
              <w:spacing w:after="160" w:line="278" w:lineRule="auto"/>
            </w:pPr>
            <w:r w:rsidRPr="00C86CD8">
              <w:t>Explain why migration distance is </w:t>
            </w:r>
            <w:r w:rsidRPr="00C86CD8">
              <w:rPr>
                <w:b/>
                <w:bCs/>
              </w:rPr>
              <w:t>not</w:t>
            </w:r>
            <w:r w:rsidRPr="00C86CD8">
              <w:t> directly proportional to fragment size (i.e. why the spacing between ladder bands is uneven). </w:t>
            </w:r>
          </w:p>
          <w:p w14:paraId="38280A8B" w14:textId="77777777" w:rsidR="00AC701E" w:rsidRPr="00B81077" w:rsidRDefault="00AC701E" w:rsidP="00AC701E">
            <w:pPr>
              <w:numPr>
                <w:ilvl w:val="0"/>
                <w:numId w:val="5"/>
              </w:numPr>
              <w:spacing w:after="160" w:line="278" w:lineRule="auto"/>
              <w:rPr>
                <w:color w:val="EE0000"/>
              </w:rPr>
            </w:pPr>
            <w:r w:rsidRPr="00B81077">
              <w:rPr>
                <w:color w:val="EE0000"/>
              </w:rPr>
              <w:t>Migration distance is not directly proportional to fragment size because the gel matrix acts as a </w:t>
            </w:r>
            <w:r w:rsidRPr="00B81077">
              <w:rPr>
                <w:b/>
                <w:bCs/>
                <w:color w:val="EE0000"/>
              </w:rPr>
              <w:t>molecular sieve</w:t>
            </w:r>
            <w:r w:rsidRPr="00B81077">
              <w:rPr>
                <w:color w:val="EE0000"/>
              </w:rPr>
              <w:t xml:space="preserve">. The relationship between fragment size and </w:t>
            </w:r>
            <w:r w:rsidRPr="00B81077">
              <w:rPr>
                <w:color w:val="EE0000"/>
              </w:rPr>
              <w:lastRenderedPageBreak/>
              <w:t>migration distance follows a </w:t>
            </w:r>
            <w:r w:rsidRPr="00B81077">
              <w:rPr>
                <w:b/>
                <w:bCs/>
                <w:color w:val="EE0000"/>
              </w:rPr>
              <w:t>log-linear</w:t>
            </w:r>
            <w:r w:rsidRPr="00B81077">
              <w:rPr>
                <w:color w:val="EE0000"/>
              </w:rPr>
              <w:t> pattern — larger fragments experience disproportionately greater resistance. The difference in migration between small fragments (e.g. 100 bp vs 200 bp) is much greater than between large fragments of the same size difference (e.g. 2000 bp vs 2100 bp).</w:t>
            </w:r>
          </w:p>
          <w:p w14:paraId="43272F64" w14:textId="79220C01" w:rsidR="00712C26" w:rsidRDefault="00712C26" w:rsidP="00AC701E">
            <w:pPr>
              <w:numPr>
                <w:ilvl w:val="0"/>
                <w:numId w:val="5"/>
              </w:numPr>
              <w:spacing w:after="160" w:line="278" w:lineRule="auto"/>
            </w:pPr>
            <w:r w:rsidRPr="00C86CD8">
              <w:t>A more accurate method of estimating fragment size is to plot </w:t>
            </w:r>
            <w:r w:rsidRPr="00C86CD8">
              <w:rPr>
                <w:b/>
                <w:bCs/>
              </w:rPr>
              <w:t>log(fragment size)</w:t>
            </w:r>
            <w:r w:rsidRPr="00C86CD8">
              <w:t> against </w:t>
            </w:r>
            <w:r w:rsidRPr="00C86CD8">
              <w:rPr>
                <w:b/>
                <w:bCs/>
              </w:rPr>
              <w:t>migration distance</w:t>
            </w:r>
            <w:r w:rsidRPr="00C86CD8">
              <w:t> and draw a best-fit line. Explain why this produces a straight line. </w:t>
            </w:r>
          </w:p>
          <w:p w14:paraId="43968389" w14:textId="19321569" w:rsidR="006160D4" w:rsidRPr="00C86CD8" w:rsidRDefault="00AC701E" w:rsidP="00AC701E">
            <w:pPr>
              <w:spacing w:after="160" w:line="278" w:lineRule="auto"/>
              <w:ind w:left="720"/>
              <w:rPr>
                <w:color w:val="EE0000"/>
              </w:rPr>
            </w:pPr>
            <w:r w:rsidRPr="00B81077">
              <w:rPr>
                <w:color w:val="EE0000"/>
              </w:rPr>
              <w:t>Because migration distance is proportional to </w:t>
            </w:r>
            <w:r w:rsidRPr="00B81077">
              <w:rPr>
                <w:b/>
                <w:bCs/>
                <w:color w:val="EE0000"/>
              </w:rPr>
              <w:t>log(fragment size)</w:t>
            </w:r>
            <w:r w:rsidRPr="00B81077">
              <w:rPr>
                <w:color w:val="EE0000"/>
              </w:rPr>
              <w:t>, plotting log(size) against distance produces a straight line (linear relationship). This means a best-fit straight line can be drawn through the ladder points and used to read off the log(size) of any unknown band, which can then be converted back to a size in bp. This is more accurate than visually interpolating between curved points.</w:t>
            </w:r>
          </w:p>
          <w:p w14:paraId="5151F2D5" w14:textId="5E410957" w:rsidR="00712C26" w:rsidRDefault="00712C26" w:rsidP="00AC701E">
            <w:pPr>
              <w:numPr>
                <w:ilvl w:val="0"/>
                <w:numId w:val="5"/>
              </w:numPr>
              <w:spacing w:after="160" w:line="278" w:lineRule="auto"/>
            </w:pPr>
            <w:r w:rsidRPr="00C86CD8">
              <w:t>Two fragments of 480 bp and 520 bp are run on the same gel. Suggest why they may be difficult to distinguish as separate bands. </w:t>
            </w:r>
          </w:p>
          <w:p w14:paraId="3BB9D5FE" w14:textId="298609A2" w:rsidR="00712C26" w:rsidRPr="00AC701E" w:rsidRDefault="00AC701E" w:rsidP="00AC701E">
            <w:pPr>
              <w:spacing w:after="160" w:line="278" w:lineRule="auto"/>
              <w:ind w:left="720"/>
              <w:rPr>
                <w:color w:val="EE0000"/>
              </w:rPr>
            </w:pPr>
            <w:r w:rsidRPr="00B81077">
              <w:rPr>
                <w:color w:val="EE0000"/>
              </w:rPr>
              <w:t>Fragments of 480 bp and 520 bp are very similar in size (only ~8% difference). They would migrate almost the same distance through the gel, so their bands would overlap or appear as a single thick band. The resolution of the gel is insufficient to separate fragments so close in size unless an unusually high-percentage gel or a very long run time is used.</w:t>
            </w:r>
          </w:p>
        </w:tc>
      </w:tr>
    </w:tbl>
    <w:p w14:paraId="799A5689" w14:textId="77777777" w:rsidR="00712C26" w:rsidRDefault="00712C26" w:rsidP="00A77B8D">
      <w:pPr>
        <w:rPr>
          <w:i/>
          <w:iCs/>
        </w:rPr>
      </w:pPr>
    </w:p>
    <w:p w14:paraId="403E8DD1" w14:textId="46FA429C" w:rsidR="00A77B8D" w:rsidRDefault="00712C26" w:rsidP="006160D4">
      <w:pPr>
        <w:rPr>
          <w:b/>
          <w:bCs/>
        </w:rPr>
      </w:pPr>
      <w:r>
        <w:br w:type="page"/>
      </w:r>
    </w:p>
    <w:p w14:paraId="659048AC" w14:textId="7E421A9F" w:rsidR="00A77B8D" w:rsidRDefault="00A77B8D"/>
    <w:sectPr w:rsidR="00A77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21"/>
    <w:multiLevelType w:val="multilevel"/>
    <w:tmpl w:val="EC86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839A0"/>
    <w:multiLevelType w:val="multilevel"/>
    <w:tmpl w:val="ECECAEA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D2E6A"/>
    <w:multiLevelType w:val="multilevel"/>
    <w:tmpl w:val="B8AAFB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E6D59"/>
    <w:multiLevelType w:val="multilevel"/>
    <w:tmpl w:val="8438E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833C73"/>
    <w:multiLevelType w:val="multilevel"/>
    <w:tmpl w:val="AD52B6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14DE5"/>
    <w:multiLevelType w:val="multilevel"/>
    <w:tmpl w:val="31D6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51D18"/>
    <w:multiLevelType w:val="multilevel"/>
    <w:tmpl w:val="A93E25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34AD8"/>
    <w:multiLevelType w:val="multilevel"/>
    <w:tmpl w:val="069A7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9F0CC3"/>
    <w:multiLevelType w:val="hybridMultilevel"/>
    <w:tmpl w:val="38EAEB2C"/>
    <w:lvl w:ilvl="0" w:tplc="14FC89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65280B"/>
    <w:multiLevelType w:val="multilevel"/>
    <w:tmpl w:val="B5ECB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904CC"/>
    <w:multiLevelType w:val="multilevel"/>
    <w:tmpl w:val="7390D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B4621"/>
    <w:multiLevelType w:val="multilevel"/>
    <w:tmpl w:val="3A9031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0738F4"/>
    <w:multiLevelType w:val="multilevel"/>
    <w:tmpl w:val="49304D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F7100"/>
    <w:multiLevelType w:val="multilevel"/>
    <w:tmpl w:val="D5C2F0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D560F"/>
    <w:multiLevelType w:val="multilevel"/>
    <w:tmpl w:val="9F3A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42C1D"/>
    <w:multiLevelType w:val="multilevel"/>
    <w:tmpl w:val="FBBC1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B4A73"/>
    <w:multiLevelType w:val="multilevel"/>
    <w:tmpl w:val="E4181D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E1E20"/>
    <w:multiLevelType w:val="multilevel"/>
    <w:tmpl w:val="E8B653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206BC"/>
    <w:multiLevelType w:val="multilevel"/>
    <w:tmpl w:val="1DD4AE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558E1"/>
    <w:multiLevelType w:val="multilevel"/>
    <w:tmpl w:val="D7AC9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F1E91"/>
    <w:multiLevelType w:val="multilevel"/>
    <w:tmpl w:val="B4000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6016F0"/>
    <w:multiLevelType w:val="hybridMultilevel"/>
    <w:tmpl w:val="0DB2D388"/>
    <w:lvl w:ilvl="0" w:tplc="D6622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B79E1"/>
    <w:multiLevelType w:val="multilevel"/>
    <w:tmpl w:val="015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D0146C"/>
    <w:multiLevelType w:val="multilevel"/>
    <w:tmpl w:val="6C00B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2A0C99"/>
    <w:multiLevelType w:val="multilevel"/>
    <w:tmpl w:val="6270C6D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495B00"/>
    <w:multiLevelType w:val="multilevel"/>
    <w:tmpl w:val="921A9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9C4220"/>
    <w:multiLevelType w:val="multilevel"/>
    <w:tmpl w:val="26F4BF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85337"/>
    <w:multiLevelType w:val="multilevel"/>
    <w:tmpl w:val="7C066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A2047B"/>
    <w:multiLevelType w:val="multilevel"/>
    <w:tmpl w:val="00340D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6D57A8"/>
    <w:multiLevelType w:val="multilevel"/>
    <w:tmpl w:val="1B5CD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D6C30"/>
    <w:multiLevelType w:val="multilevel"/>
    <w:tmpl w:val="6E460A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BF361D"/>
    <w:multiLevelType w:val="multilevel"/>
    <w:tmpl w:val="8C4806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C358BD"/>
    <w:multiLevelType w:val="multilevel"/>
    <w:tmpl w:val="0B006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9E616F"/>
    <w:multiLevelType w:val="multilevel"/>
    <w:tmpl w:val="670A4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535B6B"/>
    <w:multiLevelType w:val="multilevel"/>
    <w:tmpl w:val="AFE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A4F99"/>
    <w:multiLevelType w:val="multilevel"/>
    <w:tmpl w:val="C7965F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B6C74"/>
    <w:multiLevelType w:val="multilevel"/>
    <w:tmpl w:val="BA8E67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823242">
    <w:abstractNumId w:val="22"/>
  </w:num>
  <w:num w:numId="2" w16cid:durableId="266930635">
    <w:abstractNumId w:val="34"/>
  </w:num>
  <w:num w:numId="3" w16cid:durableId="242181233">
    <w:abstractNumId w:val="8"/>
  </w:num>
  <w:num w:numId="4" w16cid:durableId="792864395">
    <w:abstractNumId w:val="21"/>
  </w:num>
  <w:num w:numId="5" w16cid:durableId="1076826484">
    <w:abstractNumId w:val="23"/>
  </w:num>
  <w:num w:numId="6" w16cid:durableId="997540458">
    <w:abstractNumId w:val="27"/>
  </w:num>
  <w:num w:numId="7" w16cid:durableId="1069039916">
    <w:abstractNumId w:val="7"/>
  </w:num>
  <w:num w:numId="8" w16cid:durableId="1099450742">
    <w:abstractNumId w:val="4"/>
  </w:num>
  <w:num w:numId="9" w16cid:durableId="585185331">
    <w:abstractNumId w:val="2"/>
  </w:num>
  <w:num w:numId="10" w16cid:durableId="1200126475">
    <w:abstractNumId w:val="11"/>
  </w:num>
  <w:num w:numId="11" w16cid:durableId="2068146217">
    <w:abstractNumId w:val="26"/>
  </w:num>
  <w:num w:numId="12" w16cid:durableId="130877055">
    <w:abstractNumId w:val="16"/>
  </w:num>
  <w:num w:numId="13" w16cid:durableId="1137919070">
    <w:abstractNumId w:val="24"/>
  </w:num>
  <w:num w:numId="14" w16cid:durableId="1344748105">
    <w:abstractNumId w:val="3"/>
  </w:num>
  <w:num w:numId="15" w16cid:durableId="1843625698">
    <w:abstractNumId w:val="20"/>
  </w:num>
  <w:num w:numId="16" w16cid:durableId="2013952139">
    <w:abstractNumId w:val="36"/>
  </w:num>
  <w:num w:numId="17" w16cid:durableId="1778400953">
    <w:abstractNumId w:val="13"/>
  </w:num>
  <w:num w:numId="18" w16cid:durableId="351228057">
    <w:abstractNumId w:val="5"/>
  </w:num>
  <w:num w:numId="19" w16cid:durableId="440494750">
    <w:abstractNumId w:val="25"/>
  </w:num>
  <w:num w:numId="20" w16cid:durableId="58869832">
    <w:abstractNumId w:val="32"/>
  </w:num>
  <w:num w:numId="21" w16cid:durableId="1196508075">
    <w:abstractNumId w:val="33"/>
  </w:num>
  <w:num w:numId="22" w16cid:durableId="1364283387">
    <w:abstractNumId w:val="28"/>
  </w:num>
  <w:num w:numId="23" w16cid:durableId="1434859760">
    <w:abstractNumId w:val="14"/>
  </w:num>
  <w:num w:numId="24" w16cid:durableId="376708707">
    <w:abstractNumId w:val="10"/>
  </w:num>
  <w:num w:numId="25" w16cid:durableId="918103483">
    <w:abstractNumId w:val="31"/>
  </w:num>
  <w:num w:numId="26" w16cid:durableId="704016616">
    <w:abstractNumId w:val="15"/>
  </w:num>
  <w:num w:numId="27" w16cid:durableId="1979146068">
    <w:abstractNumId w:val="17"/>
  </w:num>
  <w:num w:numId="28" w16cid:durableId="1572154074">
    <w:abstractNumId w:val="30"/>
  </w:num>
  <w:num w:numId="29" w16cid:durableId="1827283719">
    <w:abstractNumId w:val="6"/>
  </w:num>
  <w:num w:numId="30" w16cid:durableId="1712921178">
    <w:abstractNumId w:val="1"/>
  </w:num>
  <w:num w:numId="31" w16cid:durableId="1446845446">
    <w:abstractNumId w:val="12"/>
  </w:num>
  <w:num w:numId="32" w16cid:durableId="1602374320">
    <w:abstractNumId w:val="18"/>
  </w:num>
  <w:num w:numId="33" w16cid:durableId="574434893">
    <w:abstractNumId w:val="35"/>
  </w:num>
  <w:num w:numId="34" w16cid:durableId="1446733311">
    <w:abstractNumId w:val="0"/>
  </w:num>
  <w:num w:numId="35" w16cid:durableId="882983878">
    <w:abstractNumId w:val="19"/>
  </w:num>
  <w:num w:numId="36" w16cid:durableId="648827387">
    <w:abstractNumId w:val="9"/>
  </w:num>
  <w:num w:numId="37" w16cid:durableId="8411689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8D"/>
    <w:rsid w:val="00354D25"/>
    <w:rsid w:val="0042518B"/>
    <w:rsid w:val="004410F8"/>
    <w:rsid w:val="004B326E"/>
    <w:rsid w:val="006160D4"/>
    <w:rsid w:val="006D3322"/>
    <w:rsid w:val="00712C26"/>
    <w:rsid w:val="00A77B8D"/>
    <w:rsid w:val="00AC701E"/>
    <w:rsid w:val="00B14AAB"/>
    <w:rsid w:val="00C17191"/>
    <w:rsid w:val="00DA5AAC"/>
    <w:rsid w:val="00F704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5327"/>
  <w15:chartTrackingRefBased/>
  <w15:docId w15:val="{5BC33F2A-3158-4144-A192-1EA128D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8D"/>
    <w:rPr>
      <w:rFonts w:eastAsiaTheme="majorEastAsia" w:cstheme="majorBidi"/>
      <w:color w:val="272727" w:themeColor="text1" w:themeTint="D8"/>
    </w:rPr>
  </w:style>
  <w:style w:type="paragraph" w:styleId="Title">
    <w:name w:val="Title"/>
    <w:basedOn w:val="Normal"/>
    <w:next w:val="Normal"/>
    <w:link w:val="TitleChar"/>
    <w:uiPriority w:val="10"/>
    <w:qFormat/>
    <w:rsid w:val="00A7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8D"/>
    <w:pPr>
      <w:spacing w:before="160"/>
      <w:jc w:val="center"/>
    </w:pPr>
    <w:rPr>
      <w:i/>
      <w:iCs/>
      <w:color w:val="404040" w:themeColor="text1" w:themeTint="BF"/>
    </w:rPr>
  </w:style>
  <w:style w:type="character" w:customStyle="1" w:styleId="QuoteChar">
    <w:name w:val="Quote Char"/>
    <w:basedOn w:val="DefaultParagraphFont"/>
    <w:link w:val="Quote"/>
    <w:uiPriority w:val="29"/>
    <w:rsid w:val="00A77B8D"/>
    <w:rPr>
      <w:i/>
      <w:iCs/>
      <w:color w:val="404040" w:themeColor="text1" w:themeTint="BF"/>
    </w:rPr>
  </w:style>
  <w:style w:type="paragraph" w:styleId="ListParagraph">
    <w:name w:val="List Paragraph"/>
    <w:basedOn w:val="Normal"/>
    <w:uiPriority w:val="34"/>
    <w:qFormat/>
    <w:rsid w:val="00A77B8D"/>
    <w:pPr>
      <w:ind w:left="720"/>
      <w:contextualSpacing/>
    </w:pPr>
  </w:style>
  <w:style w:type="character" w:styleId="IntenseEmphasis">
    <w:name w:val="Intense Emphasis"/>
    <w:basedOn w:val="DefaultParagraphFont"/>
    <w:uiPriority w:val="21"/>
    <w:qFormat/>
    <w:rsid w:val="00A77B8D"/>
    <w:rPr>
      <w:i/>
      <w:iCs/>
      <w:color w:val="0F4761" w:themeColor="accent1" w:themeShade="BF"/>
    </w:rPr>
  </w:style>
  <w:style w:type="paragraph" w:styleId="IntenseQuote">
    <w:name w:val="Intense Quote"/>
    <w:basedOn w:val="Normal"/>
    <w:next w:val="Normal"/>
    <w:link w:val="IntenseQuoteChar"/>
    <w:uiPriority w:val="30"/>
    <w:qFormat/>
    <w:rsid w:val="00A7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8D"/>
    <w:rPr>
      <w:i/>
      <w:iCs/>
      <w:color w:val="0F4761" w:themeColor="accent1" w:themeShade="BF"/>
    </w:rPr>
  </w:style>
  <w:style w:type="character" w:styleId="IntenseReference">
    <w:name w:val="Intense Reference"/>
    <w:basedOn w:val="DefaultParagraphFont"/>
    <w:uiPriority w:val="32"/>
    <w:qFormat/>
    <w:rsid w:val="00A77B8D"/>
    <w:rPr>
      <w:b/>
      <w:bCs/>
      <w:smallCaps/>
      <w:color w:val="0F4761" w:themeColor="accent1" w:themeShade="BF"/>
      <w:spacing w:val="5"/>
    </w:rPr>
  </w:style>
  <w:style w:type="table" w:styleId="TableGrid">
    <w:name w:val="Table Grid"/>
    <w:basedOn w:val="TableNormal"/>
    <w:uiPriority w:val="39"/>
    <w:rsid w:val="00A7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B8D"/>
    <w:rPr>
      <w:color w:val="467886" w:themeColor="hyperlink"/>
      <w:u w:val="single"/>
    </w:rPr>
  </w:style>
  <w:style w:type="character" w:styleId="UnresolvedMention">
    <w:name w:val="Unresolved Mention"/>
    <w:basedOn w:val="DefaultParagraphFont"/>
    <w:uiPriority w:val="99"/>
    <w:semiHidden/>
    <w:unhideWhenUsed/>
    <w:rsid w:val="00A7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Edusprouts</dc:creator>
  <cp:keywords/>
  <dc:description/>
  <cp:lastModifiedBy>Edusprouts</cp:lastModifiedBy>
  <cp:revision>3</cp:revision>
  <dcterms:created xsi:type="dcterms:W3CDTF">2026-04-21T09:18:00Z</dcterms:created>
  <dcterms:modified xsi:type="dcterms:W3CDTF">2026-04-21T09:31:00Z</dcterms:modified>
</cp:coreProperties>
</file>